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  <w:shd w:fill="FFFFFF" w:val="clear"/>
        </w:rPr>
      </w:pP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>ИНСТИТУТ ЕВРОПЫ РОССИЙСКОЙ АКАДЕМИИ НАУК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6"/>
          <w:szCs w:val="16"/>
          <w:shd w:fill="FFFFFF" w:val="clear"/>
        </w:rPr>
      </w:pPr>
      <w:r>
        <w:rPr>
          <w:rFonts w:cs="Times New Roman" w:ascii="Times New Roman" w:hAnsi="Times New Roman"/>
          <w:b/>
          <w:bCs/>
          <w:sz w:val="16"/>
          <w:szCs w:val="16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МПОО «ОБЪЕДИНЕНИЕ ПРАВОСЛАВНЫХ УЧЕНЫХ»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Сетевая академическая площадка – исследовательский комитет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«Православие и география»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ИНФОРМАЦИОННОЕ ПИСЬМО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Круглый стол «</w:t>
      </w:r>
      <w:r>
        <w:rPr>
          <w:rFonts w:cs="Times New Roman" w:ascii="Times New Roman" w:hAnsi="Times New Roman"/>
          <w:b/>
          <w:sz w:val="32"/>
          <w:szCs w:val="32"/>
        </w:rPr>
        <w:t>Православие и география</w:t>
      </w:r>
      <w:r>
        <w:rPr>
          <w:rFonts w:cs="Times New Roman" w:ascii="Times New Roman" w:hAnsi="Times New Roman"/>
          <w:b/>
          <w:sz w:val="32"/>
          <w:szCs w:val="32"/>
        </w:rPr>
        <w:t>: роль Церкви в социальной трансформации общества»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16 февраля 2024 г.</w:t>
      </w:r>
    </w:p>
    <w:p>
      <w:pPr>
        <w:pStyle w:val="Normal"/>
        <w:spacing w:lineRule="auto" w:line="240" w:before="0" w:after="0"/>
        <w:ind w:left="2123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Глубокоуважаемый коллега!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Приглашаем Вас, Ваших коллег, студентов и аспирантов принять участие в работе круглого стола «География и православие: роль Церкви в социальной трансформации общества». 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проведения: Институт Европы РАН, г. Москва, ул. Моховая, д.11, стр.3, Большой зал Ученого Совета. Начало в 12.00.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Россия – самая большая по территории страна мира – имеет огромные региональные различия в природных условиях, расселении и освоении территории и определяет многие особенности политики государства, образа жизни россиян, вплоть до особого географического мировоззрения. Освоение территории России в течение длительного периода происходило благодаря тесному взаимодействию государства и Русской Православной Церкви. Православная миссионерская деятельность существенно повлияла на структурирование всего пространства России, способствовала возникновению новых ареалов и центров развития на Севере, в Сибири и на Дальнем Востоке. В освоенных районах возник симбиоз религии и хозяйства, отраженный в неповторимых особенностях сакрального ландшафта. Научное осмысление живого и деятельного сакрального пространства России нуждается в тесном диалоге православного богословия и географической науки. Большой потенциал для понимания роли и влияния святых мест на жизнь имеют такие методы анализа, как анализ религиозных явлений, протекающих на конкретных территориях, в их корреляции с хозяйственными и другими социальными процессами, изучение культурного ландшафта, играющего особую роль в сохранении духовно-культурных корней и исторической памяти. Фундаментальная научная задача, стоящая перед богословами и учеными, нацелена на изучение симбиозов духовного и хозяйственного освоения территории России, православно-миссионерского опыта освоения территории России, роли подвижников Церкви, которые своей деятельностью существенно повлияли на оструктурирование всего пространства России, способствовали возникновению новых ареалов и центров развития (преподобный Сергий Радонежский, Оптинские старцы, Серафим Саровский и др.).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16"/>
          <w:szCs w:val="16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Объединение православных ученых, занимающихся вопросами комплексного социально-географического анализа и картографирования религиозных процессов и явлений, обсуждение приоритетных направлений исследований.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Вопросы для обсуждения: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Географические методы для изучения религиозных явлений и процессов на территории России: страна, регион (митрополии, епархии), район (благочиние), местный муниципалитет (приход).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Картографические визуализации духовно-культурного пространства вчера и сегодня.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Карты миссионерского поля.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Руководители круглого стола</w:t>
      </w:r>
      <w:r>
        <w:rPr>
          <w:rFonts w:cs="Times New Roman" w:ascii="Times New Roman" w:hAnsi="Times New Roman"/>
          <w:sz w:val="28"/>
          <w:szCs w:val="28"/>
        </w:rPr>
        <w:t xml:space="preserve">: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Лункин Роман Николаевич</w:t>
      </w:r>
      <w:r>
        <w:rPr>
          <w:rFonts w:cs="Times New Roman" w:ascii="Times New Roman" w:hAnsi="Times New Roman"/>
          <w:sz w:val="28"/>
          <w:szCs w:val="28"/>
        </w:rPr>
        <w:t xml:space="preserve">, д.полит.н., проф. РАН, заместитель директора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Института Европы РАН по научной работе,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Гуня Алексей Николаевич</w:t>
      </w:r>
      <w:r>
        <w:rPr>
          <w:rFonts w:cs="Times New Roman" w:ascii="Times New Roman" w:hAnsi="Times New Roman"/>
          <w:sz w:val="28"/>
          <w:szCs w:val="28"/>
        </w:rPr>
        <w:t xml:space="preserve">, д.г.н., проф. ПСТГУ, руководитель аналитического сектора Синодального миссионерского отдела, соруководитель </w:t>
      </w:r>
      <w:bookmarkStart w:id="0" w:name="_Hlk152788728"/>
      <w:r>
        <w:rPr>
          <w:rFonts w:cs="Times New Roman" w:ascii="Times New Roman" w:hAnsi="Times New Roman"/>
          <w:sz w:val="28"/>
          <w:szCs w:val="28"/>
        </w:rPr>
        <w:t>Сетевой академической площадки – исследовательского комитета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Объединения православных ученых.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Ученый секретарь круглого стола: Плюснин Роман Михайлович, </w:t>
      </w:r>
      <w:r>
        <w:rPr>
          <w:rFonts w:cs="Times New Roman" w:ascii="Times New Roman" w:hAnsi="Times New Roman"/>
          <w:sz w:val="28"/>
          <w:szCs w:val="28"/>
        </w:rPr>
        <w:t xml:space="preserve">к.э.н., н.с.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Института Европы РАН.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Срок подачи заявок (по прилагаемой форме): до 10 февраля 2024 г.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Срок подачи </w:t>
      </w:r>
      <w:bookmarkStart w:id="1" w:name="_Hlk153387988"/>
      <w:r>
        <w:rPr>
          <w:rFonts w:cs="Times New Roman" w:ascii="Times New Roman" w:hAnsi="Times New Roman"/>
          <w:b/>
          <w:bCs/>
          <w:sz w:val="28"/>
          <w:szCs w:val="28"/>
        </w:rPr>
        <w:t xml:space="preserve">текстов докладов для публикаций </w:t>
      </w:r>
      <w:r>
        <w:rPr>
          <w:rFonts w:cs="Times New Roman" w:ascii="Times New Roman" w:hAnsi="Times New Roman"/>
          <w:sz w:val="28"/>
          <w:szCs w:val="28"/>
        </w:rPr>
        <w:t>(на конкурсной основе)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: </w:t>
      </w:r>
      <w:bookmarkEnd w:id="1"/>
      <w:r>
        <w:rPr>
          <w:rFonts w:cs="Times New Roman" w:ascii="Times New Roman" w:hAnsi="Times New Roman"/>
          <w:b/>
          <w:bCs/>
          <w:sz w:val="28"/>
          <w:szCs w:val="28"/>
        </w:rPr>
        <w:t>до 10 февраля 2024 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Электронный адрес для подачи заявок и текстов докладов: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</w:rPr>
        <w:t>senterix@yandex.ru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3388097"/>
      <w:r>
        <w:rPr>
          <w:rFonts w:cs="Times New Roman" w:ascii="Times New Roman" w:hAnsi="Times New Roman"/>
          <w:sz w:val="28"/>
          <w:szCs w:val="28"/>
        </w:rPr>
        <w:t xml:space="preserve">Если у Вас возникнут </w:t>
      </w:r>
      <w:r>
        <w:rPr>
          <w:rFonts w:cs="Times New Roman" w:ascii="Times New Roman" w:hAnsi="Times New Roman"/>
          <w:b/>
          <w:bCs/>
          <w:sz w:val="28"/>
          <w:szCs w:val="28"/>
        </w:rPr>
        <w:t>вопросы и предложения</w:t>
      </w:r>
      <w:r>
        <w:rPr>
          <w:rFonts w:cs="Times New Roman" w:ascii="Times New Roman" w:hAnsi="Times New Roman"/>
          <w:sz w:val="28"/>
          <w:szCs w:val="28"/>
        </w:rPr>
        <w:t xml:space="preserve">, пишите на адрес: </w:t>
      </w:r>
      <w:r>
        <w:rPr>
          <w:rFonts w:cs="Times New Roman" w:ascii="Times New Roman" w:hAnsi="Times New Roman"/>
          <w:sz w:val="28"/>
          <w:szCs w:val="28"/>
          <w:lang w:val="en-US"/>
        </w:rPr>
        <w:t>gunyaa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yahoo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com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3388097"/>
      <w:r>
        <w:rPr>
          <w:rFonts w:cs="Times New Roman" w:ascii="Times New Roman" w:hAnsi="Times New Roman"/>
          <w:sz w:val="28"/>
          <w:szCs w:val="28"/>
        </w:rPr>
        <w:t>Участие в работе круглого стола возможно как в очном, так и в дистанционном формате.</w:t>
      </w:r>
      <w:bookmarkEnd w:id="3"/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 координаторы круглого стола.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</w:rPr>
        <w:t xml:space="preserve">Заявка участника круглого стола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«География и п</w:t>
      </w:r>
      <w:bookmarkStart w:id="4" w:name="_GoBack"/>
      <w:bookmarkEnd w:id="4"/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равославие»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</w:rPr>
        <w:t>16.02.2024 г.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u w:val="single"/>
        </w:rPr>
      </w:r>
    </w:p>
    <w:tbl>
      <w:tblPr>
        <w:tblW w:w="9450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86"/>
        <w:gridCol w:w="5363"/>
      </w:tblGrid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Ф.И.О. (полностью)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Место работы,  должность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Ученые степень и звание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Тема доклада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Форма выступления: очно, дистанционно, заочно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Почтовый адрес, в т.ч. индекс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Контактные телефоны (рабочий, мобильный)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Необходимость  приглашения (указать данные адресата)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04" w:before="0" w:after="16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Заявки на участие в конференции принимаются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до 10 февраля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2024 г. включительно на адрес электронной почты </w:t>
      </w:r>
      <w:r>
        <w:rPr>
          <w:rStyle w:val="Style14"/>
          <w:rFonts w:eastAsia="Times New Roman" w:cs="Times New Roman" w:ascii="Times New Roman" w:hAnsi="Times New Roman"/>
          <w:sz w:val="28"/>
          <w:szCs w:val="28"/>
        </w:rPr>
        <w:t>senterix@yandex.ru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у Вас возникнут вопросы и предложения, пишите на эл.адрес: </w:t>
      </w: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gunyaa</w:t>
        </w:r>
        <w:r>
          <w:rPr>
            <w:rFonts w:cs="Times New Roman" w:ascii="Times New Roman" w:hAnsi="Times New Roman"/>
            <w:sz w:val="28"/>
            <w:szCs w:val="28"/>
          </w:rPr>
          <w:t>@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yahoo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com</w:t>
        </w:r>
      </w:hyperlink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Организаторы оставляют за собой право отбора материалов, представленных к публикации. Ответственность за точность цитирования, ссылок на законодательство и т.п. лежит на авторах.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Программа круглого стола будет направлена не позднее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13 февраля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2024 года.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ТРЕБОВАНИЯ К ОФОРМЛЕНИЮ МАТЕРИАЛОВ</w:t>
      </w:r>
    </w:p>
    <w:p>
      <w:pPr>
        <w:pStyle w:val="Normal"/>
        <w:widowControl w:val="false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В СБОРНИКЕ ДОКЛАДОВ КРУГЛОГО СТОЛА</w:t>
      </w:r>
    </w:p>
    <w:p>
      <w:pPr>
        <w:pStyle w:val="Normal"/>
        <w:widowControl w:val="false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Язык публикации: русский. 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Оригинальность текста-не менее 70% (Требования РИНЦ).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Названия докладов, имена авторов, аннотации и ключевые слова представлять обязательно на английском языке для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размещения сборника докладов в РИНЦ</w:t>
      </w:r>
    </w:p>
    <w:p>
      <w:pPr>
        <w:pStyle w:val="Normal"/>
        <w:shd w:val="clear" w:color="auto" w:fill="FFFFFF"/>
        <w:spacing w:lineRule="auto" w:line="27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Поля – 2,5 см с каждой стороны.</w:t>
      </w:r>
    </w:p>
    <w:p>
      <w:pPr>
        <w:pStyle w:val="Normal"/>
        <w:shd w:val="clear" w:color="auto" w:fill="FFFFFF"/>
        <w:spacing w:lineRule="auto" w:line="276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Шрифт - Times New Roman, кегль 14, межстрочный интервал – одинарный; сноски по тексту, отступ по тексту – 0,5 см.</w:t>
      </w:r>
    </w:p>
    <w:p>
      <w:pPr>
        <w:pStyle w:val="Normal"/>
        <w:numPr>
          <w:ilvl w:val="0"/>
          <w:numId w:val="4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УДК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Название доклада - заглавными буквами, полужирным шрифтом, выравнивание по центру.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ФИО авторов полностью; ученая степень; звание; должность, E-mail - полужирный курсив, по центру.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Наименование организации, - курсив, по центру.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Аннотация, ключевые слова - курсив, кегль 14, по ширине.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Название доклада, имена авторов, аннотация и ключевые слова -  на английском языке - курсив, кегль 14, по ширине.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Текст доклада с иллюстрациями с учетом требований.</w:t>
      </w:r>
    </w:p>
    <w:p>
      <w:pPr>
        <w:pStyle w:val="Normal"/>
        <w:numPr>
          <w:ilvl w:val="0"/>
          <w:numId w:val="2"/>
        </w:numPr>
        <w:shd w:val="clear" w:color="auto" w:fill="FFFFFF"/>
        <w:suppressAutoHyphens w:val="true"/>
        <w:spacing w:lineRule="auto" w:line="276" w:before="0" w:after="0"/>
        <w:ind w:left="0" w:hanging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Список литературы в соответствии с требованиями.</w:t>
      </w:r>
    </w:p>
    <w:p>
      <w:pPr>
        <w:pStyle w:val="Normal"/>
        <w:widowControl w:val="false"/>
        <w:spacing w:lineRule="auto" w:line="276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Пронумерованный список использованной литературы по </w:t>
      </w:r>
      <w:hyperlink r:id="rId3">
        <w:r>
          <w:rPr>
            <w:rFonts w:eastAsia="Times New Roman" w:cs="Times New Roman" w:ascii="Times New Roman" w:hAnsi="Times New Roman"/>
            <w:color w:val="0563C1"/>
            <w:sz w:val="28"/>
            <w:szCs w:val="28"/>
          </w:rPr>
          <w:t>ГОСТ Р 7.1-2003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(ссылки на литературу даются в квадратных скобках в виде номера из списка литературы. Несколько ссылок в одних скобках разделяются запятой. Список литературы приводится в конце доклада).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Таблицы и рисунки должны быть пронумерованы и текст должен содержать на них ссылки.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Тексты докладов для включения в сборник принимаются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до 10 февраля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2024 г. включительно на адрес электронной почты </w:t>
      </w:r>
      <w:hyperlink r:id="rId4">
        <w:r>
          <w:rPr>
            <w:rFonts w:eastAsia="Times New Roman" w:cs="Times New Roman" w:ascii="Times New Roman" w:hAnsi="Times New Roman"/>
            <w:sz w:val="28"/>
            <w:szCs w:val="28"/>
          </w:rPr>
          <w:t>senterix@yandex.ru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у Вас возникнут вопросы и предложения, пишите на эл.адрес: </w:t>
      </w:r>
      <w:hyperlink r:id="rId5">
        <w:r>
          <w:rPr>
            <w:rFonts w:cs="Times New Roman" w:ascii="Times New Roman" w:hAnsi="Times New Roman"/>
            <w:sz w:val="28"/>
            <w:szCs w:val="28"/>
            <w:lang w:val="en-US"/>
          </w:rPr>
          <w:t>gunyaa</w:t>
        </w:r>
        <w:r>
          <w:rPr>
            <w:rFonts w:cs="Times New Roman" w:ascii="Times New Roman" w:hAnsi="Times New Roman"/>
            <w:sz w:val="28"/>
            <w:szCs w:val="28"/>
          </w:rPr>
          <w:t>@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yahoo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com</w:t>
        </w:r>
      </w:hyperlink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560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8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12cd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eb37ef"/>
    <w:rPr>
      <w:color w:val="0563C1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eb37ef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812c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nyaa@yahoo.com" TargetMode="External"/><Relationship Id="rId3" Type="http://schemas.openxmlformats.org/officeDocument/2006/relationships/hyperlink" Target="http://psystudy.ru/index.php/forauthors/gost2008.html" TargetMode="External"/><Relationship Id="rId4" Type="http://schemas.openxmlformats.org/officeDocument/2006/relationships/hyperlink" Target="mailto:senterix@yandex.ru" TargetMode="External"/><Relationship Id="rId5" Type="http://schemas.openxmlformats.org/officeDocument/2006/relationships/hyperlink" Target="mailto:gunyaa@yahoo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C972-9B40-4B31-B6DF-359ACEB2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5</Pages>
  <Words>762</Words>
  <Characters>5289</Characters>
  <CharactersWithSpaces>6001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2024-01-11T10:40:00Z</dcterms:created>
  <dc:creator>Вадим Рязанцев</dc:creator>
  <dc:description/>
  <dc:language>ru-RU</dc:language>
  <cp:lastModifiedBy/>
  <cp:lastPrinted>2024-01-01T17:58:00Z</cp:lastPrinted>
  <dcterms:modified xsi:type="dcterms:W3CDTF">2024-01-22T19:38:35Z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