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E48" w:rsidRDefault="00F63E48" w:rsidP="00F63E48">
      <w:pPr>
        <w:keepNext/>
        <w:spacing w:before="120"/>
        <w:outlineLvl w:val="1"/>
        <w:rPr>
          <w:b/>
          <w:caps/>
        </w:rPr>
      </w:pPr>
      <w:r>
        <w:rPr>
          <w:b/>
          <w:caps/>
        </w:rPr>
        <w:t>УДК 591.044; 577.3</w:t>
      </w:r>
    </w:p>
    <w:p w:rsidR="00F63E48" w:rsidRPr="0045549D" w:rsidRDefault="00714A0B" w:rsidP="00332853">
      <w:pPr>
        <w:pStyle w:val="2"/>
      </w:pPr>
      <w:r w:rsidRPr="00714A0B">
        <w:t>Лабораторный комплекс для измерений размеров и концентрации частиц водной взвеси методом флуктуаций прозрачности</w:t>
      </w:r>
    </w:p>
    <w:p w:rsidR="00F63E48" w:rsidRPr="00C33B6B" w:rsidRDefault="00F63E48" w:rsidP="00332853">
      <w:pPr>
        <w:pStyle w:val="a3"/>
      </w:pPr>
      <w:r w:rsidRPr="00332853">
        <w:t>И.А.</w:t>
      </w:r>
      <w:r w:rsidR="001159E5">
        <w:t xml:space="preserve"> </w:t>
      </w:r>
      <w:r w:rsidR="00BF39B7" w:rsidRPr="00332853">
        <w:t>С</w:t>
      </w:r>
      <w:r w:rsidR="00714A0B">
        <w:t>уторихин</w:t>
      </w:r>
      <w:r w:rsidRPr="00332853">
        <w:t>, В.И.</w:t>
      </w:r>
      <w:r w:rsidR="001159E5">
        <w:t xml:space="preserve"> </w:t>
      </w:r>
      <w:r w:rsidR="00BF39B7" w:rsidRPr="00332853">
        <w:t>Б</w:t>
      </w:r>
      <w:r w:rsidR="00714A0B">
        <w:t>укатый</w:t>
      </w:r>
      <w:r w:rsidRPr="00332853">
        <w:t>, О.Б.</w:t>
      </w:r>
      <w:r w:rsidR="001159E5">
        <w:t xml:space="preserve"> </w:t>
      </w:r>
      <w:r w:rsidR="00BF39B7" w:rsidRPr="00332853">
        <w:t>А</w:t>
      </w:r>
      <w:r w:rsidR="00714A0B">
        <w:t>кулова</w:t>
      </w:r>
      <w:r w:rsidR="00BE79C4">
        <w:t>, И.</w:t>
      </w:r>
      <w:r w:rsidR="00C33B6B">
        <w:t>И.Иванов</w:t>
      </w:r>
    </w:p>
    <w:p w:rsidR="004E304C" w:rsidRDefault="005B2276" w:rsidP="004A67EB">
      <w:pPr>
        <w:pStyle w:val="abstact"/>
      </w:pPr>
      <w:r w:rsidRPr="004A67EB">
        <w:rPr>
          <w:b/>
          <w:bCs/>
        </w:rPr>
        <w:t>Аннотация:</w:t>
      </w:r>
      <w:r>
        <w:t xml:space="preserve"> в работе описывается </w:t>
      </w:r>
      <w:r w:rsidR="004A67EB">
        <w:t xml:space="preserve">лабораторный комплекс для исследования </w:t>
      </w:r>
      <w:r w:rsidR="004A67EB" w:rsidRPr="004A67EB">
        <w:t>размера и средней концентрации частиц взвеси в пробах воды</w:t>
      </w:r>
      <w:r w:rsidR="004A67EB">
        <w:t xml:space="preserve"> через измерение оптической плотности взятой пробы. Приводятся результаты использования ра</w:t>
      </w:r>
      <w:r w:rsidR="004A67EB">
        <w:t>з</w:t>
      </w:r>
      <w:r w:rsidR="004A67EB">
        <w:t>работанного комплекса при проведении натурных исследований</w:t>
      </w:r>
      <w:r w:rsidR="004E304C">
        <w:t>.</w:t>
      </w:r>
    </w:p>
    <w:p w:rsidR="004E304C" w:rsidRPr="004A67EB" w:rsidRDefault="004E304C" w:rsidP="004E304C">
      <w:pPr>
        <w:pStyle w:val="abstact"/>
      </w:pPr>
      <w:r>
        <w:rPr>
          <w:b/>
          <w:bCs/>
        </w:rPr>
        <w:t>Ключевые слова</w:t>
      </w:r>
      <w:r w:rsidRPr="004A67EB">
        <w:rPr>
          <w:b/>
          <w:bCs/>
        </w:rPr>
        <w:t>:</w:t>
      </w:r>
      <w:r>
        <w:t xml:space="preserve"> лабораторный комплекс, оптические методы измерения, водная взвесь, концентрация частиц водной </w:t>
      </w:r>
    </w:p>
    <w:p w:rsidR="004E304C" w:rsidRPr="00C43F75" w:rsidRDefault="00C43F75" w:rsidP="004E304C">
      <w:pPr>
        <w:pStyle w:val="a7"/>
        <w:rPr>
          <w:b/>
          <w:bCs w:val="0"/>
          <w:lang w:val="en-US"/>
        </w:rPr>
      </w:pPr>
      <w:r w:rsidRPr="00C43F75">
        <w:rPr>
          <w:b/>
          <w:bCs w:val="0"/>
          <w:lang w:val="en-US"/>
        </w:rPr>
        <w:t xml:space="preserve">LABORATORY COMPLEX FOR MEASURING THE SIZE AND </w:t>
      </w:r>
      <w:r>
        <w:rPr>
          <w:b/>
          <w:bCs w:val="0"/>
          <w:lang w:val="en-US"/>
        </w:rPr>
        <w:br/>
      </w:r>
      <w:r w:rsidRPr="00C43F75">
        <w:rPr>
          <w:b/>
          <w:bCs w:val="0"/>
          <w:lang w:val="en-US"/>
        </w:rPr>
        <w:t xml:space="preserve">CONCENTRATION OF WATER SUSPENSION PARTICLES BY </w:t>
      </w:r>
      <w:r>
        <w:rPr>
          <w:b/>
          <w:bCs w:val="0"/>
          <w:lang w:val="en-US"/>
        </w:rPr>
        <w:br/>
      </w:r>
      <w:r w:rsidRPr="00C43F75">
        <w:rPr>
          <w:b/>
          <w:bCs w:val="0"/>
          <w:lang w:val="en-US"/>
        </w:rPr>
        <w:t>THE TRANSPARENCY FLUCTUATIONS</w:t>
      </w:r>
      <w:r>
        <w:rPr>
          <w:b/>
          <w:bCs w:val="0"/>
          <w:lang w:val="en-US"/>
        </w:rPr>
        <w:t xml:space="preserve"> </w:t>
      </w:r>
      <w:r w:rsidRPr="00C43F75">
        <w:rPr>
          <w:b/>
          <w:bCs w:val="0"/>
          <w:lang w:val="en-US"/>
        </w:rPr>
        <w:t>METHOD</w:t>
      </w:r>
    </w:p>
    <w:p w:rsidR="004E304C" w:rsidRPr="004E304C" w:rsidRDefault="004E304C" w:rsidP="004E304C">
      <w:pPr>
        <w:pStyle w:val="a7"/>
        <w:rPr>
          <w:lang w:val="en-US"/>
        </w:rPr>
      </w:pPr>
      <w:r>
        <w:rPr>
          <w:lang w:val="en-US"/>
        </w:rPr>
        <w:t>I</w:t>
      </w:r>
      <w:r w:rsidRPr="004E304C">
        <w:rPr>
          <w:lang w:val="en-US"/>
        </w:rPr>
        <w:t>.</w:t>
      </w:r>
      <w:r w:rsidRPr="00332853">
        <w:t>А</w:t>
      </w:r>
      <w:r w:rsidRPr="004E304C">
        <w:rPr>
          <w:lang w:val="en-US"/>
        </w:rPr>
        <w:t xml:space="preserve">. </w:t>
      </w:r>
      <w:proofErr w:type="spellStart"/>
      <w:r>
        <w:rPr>
          <w:lang w:val="en-US"/>
        </w:rPr>
        <w:t>Sutorihin</w:t>
      </w:r>
      <w:proofErr w:type="spellEnd"/>
      <w:r w:rsidRPr="004E304C">
        <w:rPr>
          <w:lang w:val="en-US"/>
        </w:rPr>
        <w:t xml:space="preserve">, </w:t>
      </w:r>
      <w:r>
        <w:rPr>
          <w:lang w:val="en-US"/>
        </w:rPr>
        <w:t>V</w:t>
      </w:r>
      <w:r w:rsidRPr="004E304C">
        <w:rPr>
          <w:lang w:val="en-US"/>
        </w:rPr>
        <w:t>.</w:t>
      </w:r>
      <w:r>
        <w:rPr>
          <w:lang w:val="en-US"/>
        </w:rPr>
        <w:t>I</w:t>
      </w:r>
      <w:r w:rsidRPr="004E304C">
        <w:rPr>
          <w:lang w:val="en-US"/>
        </w:rPr>
        <w:t xml:space="preserve">. </w:t>
      </w:r>
      <w:proofErr w:type="spellStart"/>
      <w:r>
        <w:rPr>
          <w:lang w:val="en-US"/>
        </w:rPr>
        <w:t>Bukaty</w:t>
      </w:r>
      <w:proofErr w:type="spellEnd"/>
      <w:r w:rsidRPr="004E304C">
        <w:rPr>
          <w:lang w:val="en-US"/>
        </w:rPr>
        <w:t xml:space="preserve">, </w:t>
      </w:r>
      <w:r>
        <w:rPr>
          <w:lang w:val="en-US"/>
        </w:rPr>
        <w:t>O</w:t>
      </w:r>
      <w:r w:rsidRPr="004E304C">
        <w:rPr>
          <w:lang w:val="en-US"/>
        </w:rPr>
        <w:t>.</w:t>
      </w:r>
      <w:r>
        <w:rPr>
          <w:lang w:val="en-US"/>
        </w:rPr>
        <w:t>B</w:t>
      </w:r>
      <w:r w:rsidRPr="004E304C">
        <w:rPr>
          <w:lang w:val="en-US"/>
        </w:rPr>
        <w:t xml:space="preserve">. </w:t>
      </w:r>
      <w:proofErr w:type="spellStart"/>
      <w:r>
        <w:rPr>
          <w:lang w:val="en-US"/>
        </w:rPr>
        <w:t>Akulova</w:t>
      </w:r>
      <w:proofErr w:type="spellEnd"/>
    </w:p>
    <w:p w:rsidR="004E304C" w:rsidRPr="00C43F75" w:rsidRDefault="004E304C" w:rsidP="004E304C">
      <w:pPr>
        <w:pStyle w:val="abstact"/>
        <w:rPr>
          <w:lang w:val="en-US"/>
        </w:rPr>
      </w:pPr>
      <w:proofErr w:type="spellStart"/>
      <w:r>
        <w:rPr>
          <w:b/>
          <w:bCs/>
          <w:lang w:val="en-US"/>
        </w:rPr>
        <w:t>Abstact</w:t>
      </w:r>
      <w:proofErr w:type="spellEnd"/>
      <w:r w:rsidRPr="00C43F75">
        <w:rPr>
          <w:b/>
          <w:bCs/>
          <w:lang w:val="en-US"/>
        </w:rPr>
        <w:t>:</w:t>
      </w:r>
      <w:r w:rsidRPr="00C43F75">
        <w:rPr>
          <w:lang w:val="en-US"/>
        </w:rPr>
        <w:t xml:space="preserve"> </w:t>
      </w:r>
      <w:r w:rsidR="00C43F75">
        <w:rPr>
          <w:lang w:val="en-US"/>
        </w:rPr>
        <w:t>t</w:t>
      </w:r>
      <w:r w:rsidR="00C43F75" w:rsidRPr="00C43F75">
        <w:rPr>
          <w:lang w:val="en-US"/>
        </w:rPr>
        <w:t>he work describes a laboratory complex for studying the size and average concentration of suspended particles in water samples through measuring the optical density of the sample taken. The results of using the developed complex during field research are presented</w:t>
      </w:r>
      <w:r w:rsidRPr="00C43F75">
        <w:rPr>
          <w:lang w:val="en-US"/>
        </w:rPr>
        <w:t>.</w:t>
      </w:r>
    </w:p>
    <w:p w:rsidR="004E304C" w:rsidRPr="00C43F75" w:rsidRDefault="004E304C" w:rsidP="004E304C">
      <w:pPr>
        <w:pStyle w:val="abstact"/>
        <w:rPr>
          <w:lang w:val="en-US"/>
        </w:rPr>
      </w:pPr>
      <w:r>
        <w:rPr>
          <w:b/>
          <w:bCs/>
          <w:lang w:val="en-US"/>
        </w:rPr>
        <w:t>Keywords</w:t>
      </w:r>
      <w:r w:rsidRPr="00C43F75">
        <w:rPr>
          <w:b/>
          <w:bCs/>
          <w:lang w:val="en-US"/>
        </w:rPr>
        <w:t>:</w:t>
      </w:r>
      <w:r w:rsidRPr="00C43F75">
        <w:rPr>
          <w:lang w:val="en-US"/>
        </w:rPr>
        <w:t xml:space="preserve"> </w:t>
      </w:r>
      <w:r w:rsidR="00C43F75" w:rsidRPr="00C43F75">
        <w:rPr>
          <w:lang w:val="en-US"/>
        </w:rPr>
        <w:t>laboratory complex, optical measurement methods, water suspension, concentration of particles of water</w:t>
      </w:r>
      <w:r w:rsidRPr="00C43F75">
        <w:rPr>
          <w:lang w:val="en-US"/>
        </w:rPr>
        <w:t xml:space="preserve"> </w:t>
      </w:r>
    </w:p>
    <w:p w:rsidR="00F63E48" w:rsidRPr="00D77E3D" w:rsidRDefault="00F63E48" w:rsidP="00F63E48">
      <w:pPr>
        <w:pStyle w:val="a8"/>
      </w:pPr>
      <w:r w:rsidRPr="00D77E3D">
        <w:t>В настоящее время в условиях возрастания антропогенной нагрузки на водные экосистемы особое внимание уделяется созданию новых технич</w:t>
      </w:r>
      <w:r w:rsidRPr="00D77E3D">
        <w:t>е</w:t>
      </w:r>
      <w:r w:rsidRPr="00D77E3D">
        <w:t>ских приборов − лабораторных комплексов, важнейшими задачами кот</w:t>
      </w:r>
      <w:r w:rsidRPr="00D77E3D">
        <w:t>о</w:t>
      </w:r>
      <w:r w:rsidRPr="00D77E3D">
        <w:t>рых являются измерения концентрации и размерного состава взвешенного в воде вещества. Взвесью принято считать частицы разнообразного пр</w:t>
      </w:r>
      <w:r w:rsidRPr="00D77E3D">
        <w:t>о</w:t>
      </w:r>
      <w:r w:rsidRPr="00D77E3D">
        <w:t>исхождения, пассивно взвешенные в воде и имеющие размеры от 0,5 мкм до 1 мм [1]. Поскольку они обладают различными размерами и плотн</w:t>
      </w:r>
      <w:r w:rsidRPr="00D77E3D">
        <w:t>о</w:t>
      </w:r>
      <w:r w:rsidRPr="00D77E3D">
        <w:t>стью, имеют разную площадь и, следовательно, физико-химическую а</w:t>
      </w:r>
      <w:r w:rsidRPr="00D77E3D">
        <w:t>к</w:t>
      </w:r>
      <w:r w:rsidRPr="00D77E3D">
        <w:t>тивность, неодинаковое время нахождения в воде и скорость оседания, то от этого зависят оптические свойства воды: прозрачность, цветность, п</w:t>
      </w:r>
      <w:r w:rsidRPr="00D77E3D">
        <w:t>о</w:t>
      </w:r>
      <w:r w:rsidRPr="00D77E3D">
        <w:t>глощение и рассеяние света. Изучение взвеси как дисперсной системы требует комплексного подхода – соединения воедино гидрооптических, биофизических и геохимических параметров природных вод. Такие раб</w:t>
      </w:r>
      <w:r w:rsidRPr="00D77E3D">
        <w:t>о</w:t>
      </w:r>
      <w:r w:rsidRPr="00D77E3D">
        <w:t>ты только начинаются [2] и внедряются в практику комплексных исслед</w:t>
      </w:r>
      <w:r w:rsidRPr="00D77E3D">
        <w:t>о</w:t>
      </w:r>
      <w:r w:rsidRPr="00D77E3D">
        <w:t>ваний в озёрах.</w:t>
      </w:r>
    </w:p>
    <w:p w:rsidR="00F63E48" w:rsidRPr="00D77E3D" w:rsidRDefault="00F63E48" w:rsidP="00332853">
      <w:pPr>
        <w:pStyle w:val="a8"/>
      </w:pPr>
      <w:r w:rsidRPr="00D77E3D">
        <w:rPr>
          <w:b/>
        </w:rPr>
        <w:t>Целью работы</w:t>
      </w:r>
      <w:r w:rsidRPr="00D77E3D">
        <w:t xml:space="preserve"> является экспериментальное определение среднего размера и средней концентрации частиц взвеси (в пробах воды </w:t>
      </w:r>
      <w:proofErr w:type="spellStart"/>
      <w:r w:rsidRPr="00D77E3D">
        <w:t>мезокосма</w:t>
      </w:r>
      <w:proofErr w:type="spellEnd"/>
      <w:r w:rsidRPr="00D77E3D">
        <w:t xml:space="preserve">) оптическим методом флуктуаций прозрачности. </w:t>
      </w:r>
    </w:p>
    <w:p w:rsidR="00F63E48" w:rsidRDefault="00F63E48" w:rsidP="00332853">
      <w:pPr>
        <w:pStyle w:val="a8"/>
      </w:pPr>
      <w:r w:rsidRPr="00D77E3D">
        <w:t>Была разработана принципиальная схема лабораторного комплекса (рис.1) для реализации метода флуктуаций прозрачности.</w:t>
      </w:r>
    </w:p>
    <w:p w:rsidR="00C33B6B" w:rsidRDefault="00C33B6B" w:rsidP="00332853">
      <w:pPr>
        <w:pStyle w:val="a8"/>
      </w:pPr>
    </w:p>
    <w:p w:rsidR="00332853" w:rsidRPr="00D77E3D" w:rsidRDefault="008D6286" w:rsidP="00332853">
      <w:pPr>
        <w:ind w:firstLine="284"/>
        <w:jc w:val="center"/>
        <w:rPr>
          <w:kern w:val="1"/>
        </w:rPr>
      </w:pPr>
      <w:r>
        <w:rPr>
          <w:noProof/>
          <w:kern w:val="1"/>
          <w:lang w:eastAsia="ru-RU"/>
        </w:rPr>
        <w:drawing>
          <wp:inline distT="0" distB="0" distL="0" distR="0">
            <wp:extent cx="3848100" cy="1458595"/>
            <wp:effectExtent l="19050" t="0" r="0" b="0"/>
            <wp:docPr id="1" name="Рисунок 2" descr="устано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установка"/>
                    <pic:cNvPicPr>
                      <a:picLocks noChangeAspect="1" noChangeArrowheads="1"/>
                    </pic:cNvPicPr>
                  </pic:nvPicPr>
                  <pic:blipFill>
                    <a:blip r:embed="rId7" cstate="print"/>
                    <a:srcRect/>
                    <a:stretch>
                      <a:fillRect/>
                    </a:stretch>
                  </pic:blipFill>
                  <pic:spPr bwMode="auto">
                    <a:xfrm>
                      <a:off x="0" y="0"/>
                      <a:ext cx="3848100" cy="1458595"/>
                    </a:xfrm>
                    <a:prstGeom prst="rect">
                      <a:avLst/>
                    </a:prstGeom>
                    <a:noFill/>
                    <a:ln w="9525">
                      <a:noFill/>
                      <a:miter lim="800000"/>
                      <a:headEnd/>
                      <a:tailEnd/>
                    </a:ln>
                  </pic:spPr>
                </pic:pic>
              </a:graphicData>
            </a:graphic>
          </wp:inline>
        </w:drawing>
      </w:r>
    </w:p>
    <w:p w:rsidR="00332853" w:rsidRDefault="00332853" w:rsidP="00332853">
      <w:pPr>
        <w:pStyle w:val="a7"/>
      </w:pPr>
      <w:r w:rsidRPr="00D77E3D">
        <w:t>Рис</w:t>
      </w:r>
      <w:r w:rsidR="00095EE7">
        <w:t xml:space="preserve">унок </w:t>
      </w:r>
      <w:r w:rsidRPr="00D77E3D">
        <w:t>1</w:t>
      </w:r>
      <w:r w:rsidR="00BF39B7">
        <w:t xml:space="preserve"> </w:t>
      </w:r>
      <w:r w:rsidR="00BF39B7" w:rsidRPr="007252C2">
        <w:t>–</w:t>
      </w:r>
      <w:r w:rsidR="00095EE7">
        <w:t xml:space="preserve"> </w:t>
      </w:r>
      <w:r w:rsidRPr="00D77E3D">
        <w:t>Принципиальная схема лабораторного комплекса</w:t>
      </w:r>
      <w:r w:rsidR="00BF39B7">
        <w:t>:</w:t>
      </w:r>
    </w:p>
    <w:p w:rsidR="00332853" w:rsidRDefault="00332853" w:rsidP="00332853">
      <w:pPr>
        <w:pStyle w:val="a7"/>
      </w:pPr>
      <w:r w:rsidRPr="007252C2">
        <w:t xml:space="preserve">1 </w:t>
      </w:r>
      <w:r w:rsidR="00C67B9C" w:rsidRPr="007252C2">
        <w:t xml:space="preserve">– </w:t>
      </w:r>
      <w:r w:rsidR="00C67B9C">
        <w:t>источник</w:t>
      </w:r>
      <w:r w:rsidRPr="00D77E3D">
        <w:rPr>
          <w:kern w:val="1"/>
        </w:rPr>
        <w:t xml:space="preserve"> излучения</w:t>
      </w:r>
      <w:r w:rsidRPr="007252C2">
        <w:t xml:space="preserve">;  2 – </w:t>
      </w:r>
      <w:r>
        <w:t>коллиматор</w:t>
      </w:r>
      <w:r w:rsidRPr="007252C2">
        <w:t xml:space="preserve">; 3 – </w:t>
      </w:r>
      <w:r>
        <w:t>кювета</w:t>
      </w:r>
      <w:r w:rsidRPr="007252C2">
        <w:t xml:space="preserve">; 4 – </w:t>
      </w:r>
      <w:r>
        <w:t>диафрагма</w:t>
      </w:r>
      <w:r w:rsidRPr="007252C2">
        <w:t>;</w:t>
      </w:r>
      <w:r>
        <w:br/>
      </w:r>
      <w:r w:rsidRPr="007252C2">
        <w:t xml:space="preserve"> 5 – измерительный преобразователь; 6 –</w:t>
      </w:r>
      <w:r>
        <w:t xml:space="preserve"> </w:t>
      </w:r>
      <w:r w:rsidRPr="007252C2">
        <w:t>к</w:t>
      </w:r>
      <w:r>
        <w:t>омпьютер</w:t>
      </w:r>
    </w:p>
    <w:p w:rsidR="00C43F75" w:rsidRPr="007252C2" w:rsidRDefault="00C43F75" w:rsidP="00332853">
      <w:pPr>
        <w:pStyle w:val="a7"/>
      </w:pPr>
    </w:p>
    <w:p w:rsidR="00332853" w:rsidRPr="00C33B6B" w:rsidRDefault="00332853" w:rsidP="00F3485B">
      <w:pPr>
        <w:pStyle w:val="abstact"/>
        <w:rPr>
          <w:sz w:val="20"/>
        </w:rPr>
      </w:pPr>
      <w:r w:rsidRPr="00C33B6B">
        <w:rPr>
          <w:sz w:val="20"/>
        </w:rPr>
        <w:t>В качестве источника излучения 1 использовался полупроводниковый лазер с длиной волны λ</w:t>
      </w:r>
      <w:r w:rsidRPr="00C33B6B">
        <w:rPr>
          <w:sz w:val="20"/>
          <w:vertAlign w:val="subscript"/>
        </w:rPr>
        <w:t>0</w:t>
      </w:r>
      <w:r w:rsidRPr="00C33B6B">
        <w:rPr>
          <w:sz w:val="20"/>
        </w:rPr>
        <w:t xml:space="preserve"> = 0,64 мкм. Диаметр выходного лазерного пучка 2 составлял  2,5 мм, диаметр отверстия диафрагмы 4, помещенной перед фотодиодной линейкой 5 – </w:t>
      </w:r>
      <w:proofErr w:type="spellStart"/>
      <w:r w:rsidRPr="00C33B6B">
        <w:rPr>
          <w:sz w:val="20"/>
        </w:rPr>
        <w:t>d</w:t>
      </w:r>
      <w:proofErr w:type="spellEnd"/>
      <w:r w:rsidRPr="00C33B6B">
        <w:rPr>
          <w:sz w:val="20"/>
        </w:rPr>
        <w:t xml:space="preserve"> = 2 мм. Слабо</w:t>
      </w:r>
      <w:r w:rsidR="00F3485B" w:rsidRPr="00C33B6B">
        <w:rPr>
          <w:sz w:val="20"/>
        </w:rPr>
        <w:t xml:space="preserve"> </w:t>
      </w:r>
      <w:r w:rsidRPr="00C33B6B">
        <w:rPr>
          <w:sz w:val="20"/>
        </w:rPr>
        <w:t>расходящийся лазерный пучок с расходимостью порядка 10' направлялся в кювету 3 с исследуемой жи</w:t>
      </w:r>
      <w:r w:rsidRPr="00C33B6B">
        <w:rPr>
          <w:sz w:val="20"/>
        </w:rPr>
        <w:t>д</w:t>
      </w:r>
      <w:r w:rsidRPr="00C33B6B">
        <w:rPr>
          <w:sz w:val="20"/>
        </w:rPr>
        <w:t>костью, оптический путь ℓ луча в среде составлял 30 мм. Измерение и</w:t>
      </w:r>
      <w:r w:rsidRPr="00C33B6B">
        <w:rPr>
          <w:sz w:val="20"/>
        </w:rPr>
        <w:t>н</w:t>
      </w:r>
      <w:r w:rsidRPr="00C33B6B">
        <w:rPr>
          <w:sz w:val="20"/>
        </w:rPr>
        <w:t>тенсивности прошедшего  излучения производилось с помощью фотод</w:t>
      </w:r>
      <w:r w:rsidRPr="00C33B6B">
        <w:rPr>
          <w:sz w:val="20"/>
        </w:rPr>
        <w:t>и</w:t>
      </w:r>
      <w:r w:rsidRPr="00C33B6B">
        <w:rPr>
          <w:sz w:val="20"/>
        </w:rPr>
        <w:t>одной линейки, сигнал с которой поступал на ЭВМ  и обрабатывался сп</w:t>
      </w:r>
      <w:r w:rsidRPr="00C33B6B">
        <w:rPr>
          <w:sz w:val="20"/>
        </w:rPr>
        <w:t>е</w:t>
      </w:r>
      <w:r w:rsidRPr="00C33B6B">
        <w:rPr>
          <w:sz w:val="20"/>
        </w:rPr>
        <w:t xml:space="preserve">циальной программой, разработанной в среде </w:t>
      </w:r>
      <w:proofErr w:type="spellStart"/>
      <w:r w:rsidRPr="00C33B6B">
        <w:rPr>
          <w:sz w:val="20"/>
        </w:rPr>
        <w:t>Lab</w:t>
      </w:r>
      <w:proofErr w:type="spellEnd"/>
      <w:r w:rsidRPr="00C33B6B">
        <w:rPr>
          <w:sz w:val="20"/>
        </w:rPr>
        <w:t xml:space="preserve"> </w:t>
      </w:r>
      <w:proofErr w:type="spellStart"/>
      <w:r w:rsidRPr="00C33B6B">
        <w:rPr>
          <w:sz w:val="20"/>
        </w:rPr>
        <w:t>View</w:t>
      </w:r>
      <w:proofErr w:type="spellEnd"/>
      <w:r w:rsidRPr="00C33B6B">
        <w:rPr>
          <w:sz w:val="20"/>
        </w:rPr>
        <w:t>. Угол приема и</w:t>
      </w:r>
      <w:r w:rsidRPr="00C33B6B">
        <w:rPr>
          <w:sz w:val="20"/>
        </w:rPr>
        <w:t>з</w:t>
      </w:r>
      <w:r w:rsidRPr="00C33B6B">
        <w:rPr>
          <w:sz w:val="20"/>
        </w:rPr>
        <w:t>лучения равен 10'. Расстояние L от кюветы до приемной фотодиодной линейки составляло 550 мм. С помощью данного комплекса измерялась интенсивность излучения лазера, прошедшего через кювету.</w:t>
      </w:r>
    </w:p>
    <w:p w:rsidR="00332853" w:rsidRPr="00D77E3D" w:rsidRDefault="00332853" w:rsidP="00332853">
      <w:pPr>
        <w:pStyle w:val="a8"/>
      </w:pPr>
      <w:r w:rsidRPr="00D77E3D">
        <w:t>Объектом исследования для градуировки установки и апробации м</w:t>
      </w:r>
      <w:r w:rsidRPr="00D77E3D">
        <w:t>е</w:t>
      </w:r>
      <w:r w:rsidRPr="00D77E3D">
        <w:t>тода служили практически монодисперсные частицы ликоподия, взв</w:t>
      </w:r>
      <w:r w:rsidRPr="00D77E3D">
        <w:t>е</w:t>
      </w:r>
      <w:r w:rsidRPr="00D77E3D">
        <w:t>шенные в дистиллированной воде. Было проведено 6 серий измерений интенсивности прошедшего излучения, для каждой из них регистриров</w:t>
      </w:r>
      <w:r w:rsidRPr="00D77E3D">
        <w:t>а</w:t>
      </w:r>
      <w:r w:rsidRPr="00D77E3D">
        <w:t>лось по 10 значений интенсивности с интервалом в 5 секунд. Среднее  значение оптической толщи τ = 1,2, что согласно [3] соответствует мин</w:t>
      </w:r>
      <w:r w:rsidRPr="00D77E3D">
        <w:t>и</w:t>
      </w:r>
      <w:r w:rsidRPr="00D77E3D">
        <w:t xml:space="preserve">мальному значению погрешности измерения. </w:t>
      </w:r>
    </w:p>
    <w:p w:rsidR="00C33B6B" w:rsidRDefault="00332853" w:rsidP="00332853">
      <w:pPr>
        <w:pStyle w:val="a8"/>
      </w:pPr>
      <w:r w:rsidRPr="00D77E3D">
        <w:t>Флуктуации частиц вызваны только броуновским движением, что обеспечивалось методикой эксперимента. Результаты расчета скорости седиментации и броуновского движения для частиц разных фракций с плотностью ρ = 2 г/см</w:t>
      </w:r>
      <w:r w:rsidRPr="00D77E3D">
        <w:rPr>
          <w:vertAlign w:val="superscript"/>
        </w:rPr>
        <w:t>3</w:t>
      </w:r>
      <w:r w:rsidRPr="00D77E3D">
        <w:t xml:space="preserve"> по формулам в работе [4] представлены в таблице, приведённой в [5].</w:t>
      </w:r>
    </w:p>
    <w:p w:rsidR="00714A0B" w:rsidRDefault="00714A0B" w:rsidP="00C33B6B"/>
    <w:p w:rsidR="00C33B6B" w:rsidRPr="00D77E3D" w:rsidRDefault="00C33B6B" w:rsidP="00C33B6B">
      <w:r w:rsidRPr="00D77E3D">
        <w:t>Таблица</w:t>
      </w:r>
      <w:r>
        <w:t xml:space="preserve"> 1 </w:t>
      </w:r>
      <w:r w:rsidRPr="007252C2">
        <w:t>–</w:t>
      </w:r>
      <w:r w:rsidRPr="00D77E3D">
        <w:t xml:space="preserve"> Сравнение смещений, вызванных броуновским движением и гравитационным осаждением частиц</w:t>
      </w:r>
    </w:p>
    <w:tbl>
      <w:tblPr>
        <w:tblW w:w="6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8"/>
        <w:gridCol w:w="2367"/>
        <w:gridCol w:w="2683"/>
      </w:tblGrid>
      <w:tr w:rsidR="00C33B6B" w:rsidRPr="00544047" w:rsidTr="009379B8">
        <w:trPr>
          <w:trHeight w:val="303"/>
          <w:jc w:val="center"/>
        </w:trPr>
        <w:tc>
          <w:tcPr>
            <w:tcW w:w="6408" w:type="dxa"/>
            <w:gridSpan w:val="3"/>
            <w:tcBorders>
              <w:top w:val="single" w:sz="4" w:space="0" w:color="auto"/>
              <w:left w:val="single" w:sz="4" w:space="0" w:color="auto"/>
              <w:right w:val="single" w:sz="4" w:space="0" w:color="auto"/>
            </w:tcBorders>
          </w:tcPr>
          <w:p w:rsidR="00C33B6B" w:rsidRPr="00544047" w:rsidRDefault="00C33B6B" w:rsidP="009379B8">
            <w:pPr>
              <w:jc w:val="center"/>
            </w:pPr>
            <w:r w:rsidRPr="00544047">
              <w:t>Смещение за 1 секунду (мкм) в воде при 21</w:t>
            </w:r>
            <w:proofErr w:type="gramStart"/>
            <w:r w:rsidRPr="00544047">
              <w:t>°С</w:t>
            </w:r>
            <w:proofErr w:type="gramEnd"/>
          </w:p>
        </w:tc>
      </w:tr>
      <w:tr w:rsidR="00C33B6B" w:rsidRPr="00544047" w:rsidTr="009379B8">
        <w:trPr>
          <w:trHeight w:val="631"/>
          <w:jc w:val="center"/>
        </w:trPr>
        <w:tc>
          <w:tcPr>
            <w:tcW w:w="1358" w:type="dxa"/>
            <w:tcBorders>
              <w:top w:val="single" w:sz="4" w:space="0" w:color="auto"/>
              <w:left w:val="single" w:sz="4" w:space="0" w:color="auto"/>
              <w:bottom w:val="single" w:sz="4" w:space="0" w:color="auto"/>
              <w:right w:val="single" w:sz="4" w:space="0" w:color="auto"/>
            </w:tcBorders>
            <w:vAlign w:val="center"/>
          </w:tcPr>
          <w:p w:rsidR="00C33B6B" w:rsidRPr="00544047" w:rsidRDefault="00C33B6B" w:rsidP="009379B8">
            <w:pPr>
              <w:jc w:val="center"/>
            </w:pPr>
            <w:r w:rsidRPr="00544047">
              <w:lastRenderedPageBreak/>
              <w:t>Диаметр</w:t>
            </w:r>
          </w:p>
          <w:p w:rsidR="00C33B6B" w:rsidRPr="00544047" w:rsidRDefault="00C33B6B" w:rsidP="009379B8">
            <w:pPr>
              <w:jc w:val="center"/>
            </w:pPr>
            <w:r w:rsidRPr="00544047">
              <w:t>частиц (</w:t>
            </w:r>
            <w:proofErr w:type="gramStart"/>
            <w:r w:rsidRPr="00544047">
              <w:t>мкм</w:t>
            </w:r>
            <w:proofErr w:type="gramEnd"/>
            <w:r w:rsidRPr="00544047">
              <w:t>)</w:t>
            </w:r>
          </w:p>
        </w:tc>
        <w:tc>
          <w:tcPr>
            <w:tcW w:w="2367" w:type="dxa"/>
            <w:tcBorders>
              <w:top w:val="single" w:sz="4" w:space="0" w:color="auto"/>
              <w:left w:val="single" w:sz="4" w:space="0" w:color="auto"/>
              <w:bottom w:val="single" w:sz="4" w:space="0" w:color="auto"/>
              <w:right w:val="single" w:sz="4" w:space="0" w:color="auto"/>
            </w:tcBorders>
            <w:vAlign w:val="center"/>
          </w:tcPr>
          <w:p w:rsidR="00C33B6B" w:rsidRPr="00544047" w:rsidRDefault="00C33B6B" w:rsidP="009379B8">
            <w:pPr>
              <w:jc w:val="center"/>
            </w:pPr>
            <w:r w:rsidRPr="00544047">
              <w:t>Броуновское движение</w:t>
            </w:r>
          </w:p>
        </w:tc>
        <w:tc>
          <w:tcPr>
            <w:tcW w:w="2683" w:type="dxa"/>
            <w:tcBorders>
              <w:top w:val="single" w:sz="4" w:space="0" w:color="auto"/>
              <w:left w:val="single" w:sz="4" w:space="0" w:color="auto"/>
              <w:bottom w:val="single" w:sz="4" w:space="0" w:color="auto"/>
              <w:right w:val="single" w:sz="4" w:space="0" w:color="auto"/>
            </w:tcBorders>
            <w:vAlign w:val="center"/>
          </w:tcPr>
          <w:p w:rsidR="00C33B6B" w:rsidRPr="00544047" w:rsidRDefault="00C33B6B" w:rsidP="009379B8">
            <w:pPr>
              <w:jc w:val="center"/>
            </w:pPr>
            <w:r w:rsidRPr="00544047">
              <w:t>Гравитационное осаждение</w:t>
            </w:r>
          </w:p>
        </w:tc>
      </w:tr>
      <w:tr w:rsidR="00C33B6B" w:rsidRPr="00544047" w:rsidTr="009379B8">
        <w:trPr>
          <w:trHeight w:val="1140"/>
          <w:jc w:val="center"/>
        </w:trPr>
        <w:tc>
          <w:tcPr>
            <w:tcW w:w="1358" w:type="dxa"/>
            <w:tcBorders>
              <w:top w:val="single" w:sz="4" w:space="0" w:color="auto"/>
              <w:left w:val="single" w:sz="4" w:space="0" w:color="auto"/>
              <w:bottom w:val="single" w:sz="4" w:space="0" w:color="auto"/>
              <w:right w:val="single" w:sz="4" w:space="0" w:color="auto"/>
            </w:tcBorders>
          </w:tcPr>
          <w:p w:rsidR="00C33B6B" w:rsidRPr="00544047" w:rsidRDefault="00C33B6B" w:rsidP="009379B8">
            <w:pPr>
              <w:jc w:val="center"/>
            </w:pPr>
            <w:r w:rsidRPr="00544047">
              <w:t>0,10</w:t>
            </w:r>
          </w:p>
          <w:p w:rsidR="00C33B6B" w:rsidRPr="00544047" w:rsidRDefault="00C33B6B" w:rsidP="009379B8">
            <w:pPr>
              <w:jc w:val="center"/>
            </w:pPr>
            <w:r w:rsidRPr="00544047">
              <w:t>0,25</w:t>
            </w:r>
          </w:p>
          <w:p w:rsidR="00C33B6B" w:rsidRPr="00544047" w:rsidRDefault="00C33B6B" w:rsidP="009379B8">
            <w:pPr>
              <w:jc w:val="center"/>
            </w:pPr>
            <w:r w:rsidRPr="00544047">
              <w:t>0,50</w:t>
            </w:r>
          </w:p>
          <w:p w:rsidR="00C33B6B" w:rsidRPr="00544047" w:rsidRDefault="00C33B6B" w:rsidP="009379B8">
            <w:pPr>
              <w:jc w:val="center"/>
            </w:pPr>
            <w:r w:rsidRPr="00544047">
              <w:t>2,5</w:t>
            </w:r>
          </w:p>
          <w:p w:rsidR="00C33B6B" w:rsidRPr="00544047" w:rsidRDefault="00C33B6B" w:rsidP="009379B8">
            <w:pPr>
              <w:jc w:val="center"/>
            </w:pPr>
            <w:r w:rsidRPr="00544047">
              <w:t>10,0</w:t>
            </w:r>
          </w:p>
        </w:tc>
        <w:tc>
          <w:tcPr>
            <w:tcW w:w="2367" w:type="dxa"/>
            <w:tcBorders>
              <w:top w:val="single" w:sz="4" w:space="0" w:color="auto"/>
              <w:left w:val="single" w:sz="4" w:space="0" w:color="auto"/>
              <w:bottom w:val="single" w:sz="4" w:space="0" w:color="auto"/>
              <w:right w:val="single" w:sz="4" w:space="0" w:color="auto"/>
            </w:tcBorders>
          </w:tcPr>
          <w:p w:rsidR="00C33B6B" w:rsidRPr="00544047" w:rsidRDefault="00C33B6B" w:rsidP="009379B8">
            <w:pPr>
              <w:jc w:val="center"/>
            </w:pPr>
            <w:r w:rsidRPr="00544047">
              <w:t>2,36</w:t>
            </w:r>
          </w:p>
          <w:p w:rsidR="00C33B6B" w:rsidRPr="00544047" w:rsidRDefault="00C33B6B" w:rsidP="009379B8">
            <w:pPr>
              <w:jc w:val="center"/>
            </w:pPr>
            <w:r w:rsidRPr="00544047">
              <w:t>1,49</w:t>
            </w:r>
          </w:p>
          <w:p w:rsidR="00C33B6B" w:rsidRPr="00544047" w:rsidRDefault="00C33B6B" w:rsidP="009379B8">
            <w:pPr>
              <w:jc w:val="center"/>
            </w:pPr>
            <w:r w:rsidRPr="00544047">
              <w:t>1,052</w:t>
            </w:r>
          </w:p>
          <w:p w:rsidR="00C33B6B" w:rsidRPr="00544047" w:rsidRDefault="00C33B6B" w:rsidP="009379B8">
            <w:pPr>
              <w:jc w:val="center"/>
            </w:pPr>
            <w:r w:rsidRPr="00544047">
              <w:t>0,334</w:t>
            </w:r>
          </w:p>
          <w:p w:rsidR="00C33B6B" w:rsidRPr="00544047" w:rsidRDefault="00C33B6B" w:rsidP="009379B8">
            <w:pPr>
              <w:jc w:val="center"/>
            </w:pPr>
            <w:r w:rsidRPr="00544047">
              <w:t>0,236</w:t>
            </w:r>
          </w:p>
        </w:tc>
        <w:tc>
          <w:tcPr>
            <w:tcW w:w="2683" w:type="dxa"/>
            <w:tcBorders>
              <w:top w:val="single" w:sz="4" w:space="0" w:color="auto"/>
              <w:left w:val="single" w:sz="4" w:space="0" w:color="auto"/>
              <w:bottom w:val="single" w:sz="4" w:space="0" w:color="auto"/>
              <w:right w:val="single" w:sz="4" w:space="0" w:color="auto"/>
            </w:tcBorders>
          </w:tcPr>
          <w:p w:rsidR="00C33B6B" w:rsidRPr="00544047" w:rsidRDefault="00C33B6B" w:rsidP="009379B8">
            <w:pPr>
              <w:jc w:val="center"/>
            </w:pPr>
            <w:r w:rsidRPr="00544047">
              <w:t>0,005</w:t>
            </w:r>
          </w:p>
          <w:p w:rsidR="00C33B6B" w:rsidRPr="00544047" w:rsidRDefault="00C33B6B" w:rsidP="009379B8">
            <w:pPr>
              <w:jc w:val="center"/>
            </w:pPr>
            <w:r w:rsidRPr="00544047">
              <w:t>0,0346</w:t>
            </w:r>
          </w:p>
          <w:p w:rsidR="00C33B6B" w:rsidRPr="00544047" w:rsidRDefault="00C33B6B" w:rsidP="009379B8">
            <w:pPr>
              <w:jc w:val="center"/>
            </w:pPr>
            <w:r w:rsidRPr="00544047">
              <w:t>0,1384</w:t>
            </w:r>
          </w:p>
          <w:p w:rsidR="00C33B6B" w:rsidRPr="00544047" w:rsidRDefault="00C33B6B" w:rsidP="009379B8">
            <w:pPr>
              <w:jc w:val="center"/>
            </w:pPr>
            <w:r w:rsidRPr="00544047">
              <w:t>13,84</w:t>
            </w:r>
          </w:p>
          <w:p w:rsidR="00C33B6B" w:rsidRPr="00544047" w:rsidRDefault="00C33B6B" w:rsidP="009379B8">
            <w:pPr>
              <w:jc w:val="center"/>
            </w:pPr>
            <w:r w:rsidRPr="00544047">
              <w:t>55,4</w:t>
            </w:r>
          </w:p>
        </w:tc>
      </w:tr>
    </w:tbl>
    <w:p w:rsidR="00332853" w:rsidRDefault="00332853" w:rsidP="00C67B9C">
      <w:pPr>
        <w:rPr>
          <w:kern w:val="1"/>
        </w:rPr>
      </w:pPr>
    </w:p>
    <w:p w:rsidR="007758A7" w:rsidRDefault="007758A7" w:rsidP="00C33B6B">
      <w:pPr>
        <w:pStyle w:val="a8"/>
      </w:pPr>
      <w:proofErr w:type="gramStart"/>
      <w:r w:rsidRPr="00D77E3D">
        <w:t>По результатам эксперимента средний радиус частиц</w:t>
      </w:r>
      <w:r>
        <w:t xml:space="preserve"> </w:t>
      </w:r>
      <w:r w:rsidRPr="00D77E3D">
        <w:t xml:space="preserve">составил </w:t>
      </w:r>
      <w:r>
        <w:br/>
      </w:r>
      <w:r w:rsidRPr="00D77E3D">
        <w:t xml:space="preserve"> </w:t>
      </w:r>
      <w:proofErr w:type="spellStart"/>
      <w:r w:rsidRPr="00D77E3D">
        <w:t>r</w:t>
      </w:r>
      <w:proofErr w:type="spellEnd"/>
      <w:r w:rsidRPr="00D77E3D">
        <w:t xml:space="preserve">  = 12,6 мкм,  погрешность в определении размеров частиц ликоподия – Δ = 13, 2%. Полученный результат сравнивался с данными, полученными микроскопическим методом с помощью светового микроскопа </w:t>
      </w:r>
      <w:proofErr w:type="spellStart"/>
      <w:r w:rsidRPr="00C33B6B">
        <w:t>Nikon</w:t>
      </w:r>
      <w:proofErr w:type="spellEnd"/>
      <w:r w:rsidRPr="00D77E3D">
        <w:t xml:space="preserve"> </w:t>
      </w:r>
      <w:proofErr w:type="spellStart"/>
      <w:r w:rsidRPr="00C33B6B">
        <w:t>Eclipse</w:t>
      </w:r>
      <w:proofErr w:type="spellEnd"/>
      <w:r w:rsidRPr="00D77E3D">
        <w:t xml:space="preserve"> 80</w:t>
      </w:r>
      <w:r w:rsidRPr="00C33B6B">
        <w:t>i</w:t>
      </w:r>
      <w:r w:rsidRPr="00D77E3D">
        <w:t>, в соответствии с которым среднеарифметический радиус да</w:t>
      </w:r>
      <w:r w:rsidRPr="00D77E3D">
        <w:t>н</w:t>
      </w:r>
      <w:r w:rsidRPr="00D77E3D">
        <w:t>ных частиц составил (14,5±2) мкм (фотографии, представленные на рис</w:t>
      </w:r>
      <w:r>
        <w:t>.</w:t>
      </w:r>
      <w:r w:rsidRPr="00D77E3D">
        <w:t xml:space="preserve"> 2, любезно предоставлены аспирантом ИВЭП СО РАН О.С. </w:t>
      </w:r>
      <w:proofErr w:type="spellStart"/>
      <w:r w:rsidRPr="00D77E3D">
        <w:t>Сутченковой</w:t>
      </w:r>
      <w:proofErr w:type="spellEnd"/>
      <w:r w:rsidRPr="00D77E3D">
        <w:t>).</w:t>
      </w:r>
      <w:proofErr w:type="gramEnd"/>
    </w:p>
    <w:p w:rsidR="00C67B9C" w:rsidRPr="00D77E3D" w:rsidRDefault="00C67B9C" w:rsidP="00C67B9C">
      <w:pPr>
        <w:pStyle w:val="a8"/>
      </w:pPr>
    </w:p>
    <w:p w:rsidR="00C67B9C" w:rsidRPr="00D77E3D" w:rsidRDefault="008D6286" w:rsidP="00C67B9C">
      <w:pPr>
        <w:pStyle w:val="a7"/>
      </w:pPr>
      <w:r>
        <w:rPr>
          <w:noProof/>
          <w:lang w:eastAsia="ru-RU"/>
        </w:rPr>
        <w:drawing>
          <wp:inline distT="0" distB="0" distL="0" distR="0">
            <wp:extent cx="1581785" cy="1211580"/>
            <wp:effectExtent l="1905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rcRect/>
                    <a:stretch>
                      <a:fillRect/>
                    </a:stretch>
                  </pic:blipFill>
                  <pic:spPr bwMode="auto">
                    <a:xfrm>
                      <a:off x="0" y="0"/>
                      <a:ext cx="1581785" cy="1211580"/>
                    </a:xfrm>
                    <a:prstGeom prst="rect">
                      <a:avLst/>
                    </a:prstGeom>
                    <a:noFill/>
                    <a:ln w="9525">
                      <a:noFill/>
                      <a:miter lim="800000"/>
                      <a:headEnd/>
                      <a:tailEnd/>
                    </a:ln>
                  </pic:spPr>
                </pic:pic>
              </a:graphicData>
            </a:graphic>
          </wp:inline>
        </w:drawing>
      </w:r>
      <w:r w:rsidR="00C67B9C" w:rsidRPr="00C67B9C">
        <w:rPr>
          <w:noProof/>
          <w:lang w:eastAsia="ru-RU"/>
        </w:rPr>
        <w:t xml:space="preserve">    </w:t>
      </w:r>
      <w:r>
        <w:rPr>
          <w:noProof/>
          <w:lang w:eastAsia="ru-RU"/>
        </w:rPr>
        <w:drawing>
          <wp:inline distT="0" distB="0" distL="0" distR="0">
            <wp:extent cx="1593215" cy="1211580"/>
            <wp:effectExtent l="19050" t="0" r="698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srcRect/>
                    <a:stretch>
                      <a:fillRect/>
                    </a:stretch>
                  </pic:blipFill>
                  <pic:spPr bwMode="auto">
                    <a:xfrm>
                      <a:off x="0" y="0"/>
                      <a:ext cx="1593215" cy="1211580"/>
                    </a:xfrm>
                    <a:prstGeom prst="rect">
                      <a:avLst/>
                    </a:prstGeom>
                    <a:noFill/>
                    <a:ln w="9525">
                      <a:noFill/>
                      <a:miter lim="800000"/>
                      <a:headEnd/>
                      <a:tailEnd/>
                    </a:ln>
                  </pic:spPr>
                </pic:pic>
              </a:graphicData>
            </a:graphic>
          </wp:inline>
        </w:drawing>
      </w:r>
    </w:p>
    <w:p w:rsidR="00C67B9C" w:rsidRPr="00D77E3D" w:rsidRDefault="00C67B9C" w:rsidP="00C67B9C">
      <w:pPr>
        <w:pStyle w:val="a7"/>
      </w:pPr>
      <w:r w:rsidRPr="00D77E3D">
        <w:t>Рис</w:t>
      </w:r>
      <w:r>
        <w:t xml:space="preserve">унок </w:t>
      </w:r>
      <w:r w:rsidRPr="00D77E3D">
        <w:t>2</w:t>
      </w:r>
      <w:r>
        <w:t xml:space="preserve"> </w:t>
      </w:r>
      <w:r w:rsidRPr="007252C2">
        <w:t>–</w:t>
      </w:r>
      <w:r w:rsidRPr="00D77E3D">
        <w:t xml:space="preserve"> Фотографии частиц ликоподия в камере </w:t>
      </w:r>
      <w:proofErr w:type="spellStart"/>
      <w:r w:rsidRPr="00D77E3D">
        <w:t>Нажотта</w:t>
      </w:r>
      <w:proofErr w:type="spellEnd"/>
    </w:p>
    <w:p w:rsidR="00C67B9C" w:rsidRDefault="00C67B9C" w:rsidP="00332853">
      <w:pPr>
        <w:pStyle w:val="a8"/>
      </w:pPr>
    </w:p>
    <w:p w:rsidR="00332853" w:rsidRPr="00D77E3D" w:rsidRDefault="00332853" w:rsidP="00332853">
      <w:pPr>
        <w:pStyle w:val="a8"/>
      </w:pPr>
      <w:r w:rsidRPr="00D77E3D">
        <w:t xml:space="preserve">Средняя концентрация </w:t>
      </w:r>
      <w:r w:rsidRPr="00D77E3D">
        <w:rPr>
          <w:lang w:val="en-US"/>
        </w:rPr>
        <w:t>n</w:t>
      </w:r>
      <w:r w:rsidRPr="00D77E3D">
        <w:t xml:space="preserve"> при вычисленных значениях равна 3.3×10</w:t>
      </w:r>
      <w:r w:rsidRPr="00D77E3D">
        <w:rPr>
          <w:vertAlign w:val="superscript"/>
        </w:rPr>
        <w:t>4</w:t>
      </w:r>
      <w:r w:rsidRPr="00D77E3D">
        <w:t>см</w:t>
      </w:r>
      <w:r w:rsidRPr="00D77E3D">
        <w:rPr>
          <w:vertAlign w:val="superscript"/>
        </w:rPr>
        <w:t>3</w:t>
      </w:r>
      <w:r w:rsidRPr="00D77E3D">
        <w:t xml:space="preserve">. </w:t>
      </w:r>
    </w:p>
    <w:p w:rsidR="00332853" w:rsidRPr="00D77E3D" w:rsidRDefault="00332853" w:rsidP="00332853">
      <w:pPr>
        <w:pStyle w:val="a8"/>
      </w:pPr>
      <w:r w:rsidRPr="00D77E3D">
        <w:t>С помощью диффузионного спектрометра аэрозолей (ДСА-21) был оценен вклад частиц аэрозоля, присутствовавших в установке, определ</w:t>
      </w:r>
      <w:r w:rsidRPr="00D77E3D">
        <w:t>е</w:t>
      </w:r>
      <w:r w:rsidRPr="00D77E3D">
        <w:t>ны их размеры и концентрации. Концентрация частиц, размеры которых более чем 0,2 мкм, значительна,  они могут вносить погрешность в изм</w:t>
      </w:r>
      <w:r w:rsidRPr="00D77E3D">
        <w:t>е</w:t>
      </w:r>
      <w:r w:rsidRPr="00D77E3D">
        <w:t xml:space="preserve">рения. </w:t>
      </w:r>
    </w:p>
    <w:p w:rsidR="00332853" w:rsidRPr="00D77E3D" w:rsidRDefault="00332853" w:rsidP="00332853">
      <w:pPr>
        <w:pStyle w:val="a8"/>
      </w:pPr>
      <w:r w:rsidRPr="00D77E3D">
        <w:t xml:space="preserve">После градуировки и апробации метода  на лабораторной установке были проведены измерения радиусов и концентрации частиц в </w:t>
      </w:r>
      <w:proofErr w:type="spellStart"/>
      <w:r w:rsidRPr="00D77E3D">
        <w:t>мезокосме</w:t>
      </w:r>
      <w:proofErr w:type="spellEnd"/>
      <w:r w:rsidRPr="00D77E3D">
        <w:t xml:space="preserve"> (природная модельная экосистема, представляющая собой пространс</w:t>
      </w:r>
      <w:r w:rsidRPr="00D77E3D">
        <w:t>т</w:t>
      </w:r>
      <w:r w:rsidRPr="00D77E3D">
        <w:t>венно-изолированную часть исследуемой системы). Проведены 4 серии измерений интенсивности прошедшего через исследуемую среду излуч</w:t>
      </w:r>
      <w:r w:rsidRPr="00D77E3D">
        <w:t>е</w:t>
      </w:r>
      <w:r w:rsidRPr="00D77E3D">
        <w:t xml:space="preserve">ния, в каждой из них регистрировалось по 10 значений с интервалом в 5 с.  Пробы брались с глубины 0,5 м и с поверхностного слоя. Были получены следующие результаты: радиус  частиц на глубине 0,5 м равен 1,8 мкм </w:t>
      </w:r>
      <w:r w:rsidRPr="00D77E3D">
        <w:lastRenderedPageBreak/>
        <w:t xml:space="preserve">(при  микроскопическом методе – 1.01 мкм), средний радиус частиц из проб, взятых с поверхности равен 2,4 мкм. </w:t>
      </w:r>
    </w:p>
    <w:p w:rsidR="00332853" w:rsidRPr="00D77E3D" w:rsidRDefault="00332853" w:rsidP="00332853">
      <w:pPr>
        <w:pStyle w:val="a8"/>
      </w:pPr>
      <w:r w:rsidRPr="00D77E3D">
        <w:t>Средняя концентрация частиц поверхностного слоя, определенная м</w:t>
      </w:r>
      <w:r w:rsidRPr="00D77E3D">
        <w:t>е</w:t>
      </w:r>
      <w:r w:rsidRPr="00D77E3D">
        <w:t>тодом</w:t>
      </w:r>
      <w:r w:rsidRPr="00D77E3D">
        <w:t> </w:t>
      </w:r>
      <w:r w:rsidRPr="00D77E3D">
        <w:t>флуктуаций прозрачности составила 1,9×10</w:t>
      </w:r>
      <w:r w:rsidRPr="00D77E3D">
        <w:rPr>
          <w:vertAlign w:val="superscript"/>
        </w:rPr>
        <w:t>5</w:t>
      </w:r>
      <w:r w:rsidRPr="00D77E3D">
        <w:t xml:space="preserve"> см</w:t>
      </w:r>
      <w:r w:rsidRPr="00D77E3D">
        <w:rPr>
          <w:vertAlign w:val="superscript"/>
        </w:rPr>
        <w:t>-3</w:t>
      </w:r>
      <w:r w:rsidRPr="00D77E3D">
        <w:t>, а придонного слоя –  2,9×10</w:t>
      </w:r>
      <w:r w:rsidRPr="00D77E3D">
        <w:rPr>
          <w:vertAlign w:val="superscript"/>
        </w:rPr>
        <w:t>5</w:t>
      </w:r>
      <w:r w:rsidRPr="00D77E3D">
        <w:t>см</w:t>
      </w:r>
      <w:r w:rsidRPr="00D77E3D">
        <w:rPr>
          <w:vertAlign w:val="superscript"/>
        </w:rPr>
        <w:t>-3</w:t>
      </w:r>
      <w:r w:rsidRPr="00D77E3D">
        <w:t xml:space="preserve">.  </w:t>
      </w:r>
    </w:p>
    <w:p w:rsidR="00332853" w:rsidRPr="00D77E3D" w:rsidRDefault="00C43F75" w:rsidP="00332853">
      <w:pPr>
        <w:pStyle w:val="a8"/>
      </w:pPr>
      <w:r w:rsidRPr="00C43F75">
        <w:rPr>
          <w:b/>
          <w:bCs/>
        </w:rPr>
        <w:t>Выводы.</w:t>
      </w:r>
      <w:r>
        <w:t xml:space="preserve"> </w:t>
      </w:r>
      <w:r w:rsidR="00332853" w:rsidRPr="00D77E3D">
        <w:t xml:space="preserve">Таким образом, полученные экспериментальные результаты позволяют заключить, что оптический метод флуктуаций прозрачности </w:t>
      </w:r>
      <w:proofErr w:type="gramStart"/>
      <w:r w:rsidR="00332853" w:rsidRPr="00D77E3D">
        <w:t>представляет широкие возможности</w:t>
      </w:r>
      <w:proofErr w:type="gramEnd"/>
      <w:r w:rsidR="00332853" w:rsidRPr="00D77E3D">
        <w:t xml:space="preserve"> не только </w:t>
      </w:r>
      <w:r>
        <w:t xml:space="preserve">для </w:t>
      </w:r>
      <w:r w:rsidR="00332853" w:rsidRPr="00D77E3D">
        <w:t>сопоставления оптич</w:t>
      </w:r>
      <w:r w:rsidR="00332853" w:rsidRPr="00D77E3D">
        <w:t>е</w:t>
      </w:r>
      <w:r w:rsidR="00332853" w:rsidRPr="00D77E3D">
        <w:t xml:space="preserve">ских характеристик различных модельных и природных экосистем, но и </w:t>
      </w:r>
      <w:r>
        <w:t xml:space="preserve">для </w:t>
      </w:r>
      <w:r w:rsidR="00332853" w:rsidRPr="00D77E3D">
        <w:t>оценки качества воды в целом.</w:t>
      </w:r>
    </w:p>
    <w:p w:rsidR="00332853" w:rsidRPr="004A67EB" w:rsidRDefault="00332853" w:rsidP="004A67EB">
      <w:pPr>
        <w:pStyle w:val="abstact"/>
      </w:pPr>
      <w:r w:rsidRPr="004A67EB">
        <w:rPr>
          <w:b/>
          <w:bCs/>
        </w:rPr>
        <w:t>Работа выполнена при поддержке</w:t>
      </w:r>
      <w:r w:rsidRPr="004A67EB">
        <w:t xml:space="preserve"> Междисциплинарного интеграционного проекта СО РАН 131. «Математическое и </w:t>
      </w:r>
      <w:proofErr w:type="spellStart"/>
      <w:r w:rsidRPr="004A67EB">
        <w:t>геоинформационное</w:t>
      </w:r>
      <w:proofErr w:type="spellEnd"/>
      <w:r w:rsidRPr="004A67EB">
        <w:t xml:space="preserve"> моделирование в задачах мониторинга окружающей среды и поддержки принятия решений на о</w:t>
      </w:r>
      <w:r w:rsidRPr="004A67EB">
        <w:t>с</w:t>
      </w:r>
      <w:r w:rsidRPr="004A67EB">
        <w:t>нове данных стационарного, мобильного и дистанционного наблюдения» и пр</w:t>
      </w:r>
      <w:r w:rsidRPr="004A67EB">
        <w:t>о</w:t>
      </w:r>
      <w:r w:rsidRPr="004A67EB">
        <w:t>граммы Президиума РАН 4.2  «Комплексный мониторинг современных климат</w:t>
      </w:r>
      <w:r w:rsidRPr="004A67EB">
        <w:t>и</w:t>
      </w:r>
      <w:r w:rsidRPr="004A67EB">
        <w:t xml:space="preserve">ческих и </w:t>
      </w:r>
      <w:proofErr w:type="spellStart"/>
      <w:r w:rsidRPr="004A67EB">
        <w:t>экосистемных</w:t>
      </w:r>
      <w:proofErr w:type="spellEnd"/>
      <w:r w:rsidRPr="004A67EB">
        <w:t xml:space="preserve"> изменений в Сибири»</w:t>
      </w:r>
    </w:p>
    <w:p w:rsidR="005B2276" w:rsidRDefault="005B2276" w:rsidP="00332853">
      <w:pPr>
        <w:pStyle w:val="a8"/>
        <w:rPr>
          <w:b/>
          <w:bCs/>
        </w:rPr>
      </w:pPr>
    </w:p>
    <w:p w:rsidR="00134644" w:rsidRDefault="005B2276" w:rsidP="00332853">
      <w:pPr>
        <w:pStyle w:val="a8"/>
        <w:rPr>
          <w:bCs/>
        </w:rPr>
      </w:pPr>
      <w:r>
        <w:rPr>
          <w:b/>
          <w:bCs/>
        </w:rPr>
        <w:t>Источники информации</w:t>
      </w:r>
      <w:r w:rsidR="00332853" w:rsidRPr="00D77E3D">
        <w:rPr>
          <w:bCs/>
        </w:rPr>
        <w:t xml:space="preserve"> </w:t>
      </w:r>
    </w:p>
    <w:p w:rsidR="00134644" w:rsidRPr="00134644" w:rsidRDefault="00332853" w:rsidP="00134644">
      <w:pPr>
        <w:pStyle w:val="a8"/>
        <w:numPr>
          <w:ilvl w:val="0"/>
          <w:numId w:val="11"/>
        </w:numPr>
      </w:pPr>
      <w:r w:rsidRPr="00D77E3D">
        <w:t>Лисицын А.П. Осадкообразование в океанах. Количественное распр</w:t>
      </w:r>
      <w:r w:rsidRPr="00D77E3D">
        <w:t>е</w:t>
      </w:r>
      <w:r w:rsidRPr="00D77E3D">
        <w:t>деление осадочного материала. М</w:t>
      </w:r>
      <w:r w:rsidR="009379B8">
        <w:t>осква</w:t>
      </w:r>
      <w:proofErr w:type="gramStart"/>
      <w:r w:rsidR="009379B8">
        <w:t xml:space="preserve"> </w:t>
      </w:r>
      <w:r w:rsidRPr="00D77E3D">
        <w:t>:</w:t>
      </w:r>
      <w:proofErr w:type="gramEnd"/>
      <w:r w:rsidRPr="00D77E3D">
        <w:t xml:space="preserve"> Наука, 1974. 438 </w:t>
      </w:r>
      <w:proofErr w:type="gramStart"/>
      <w:r w:rsidRPr="00D77E3D">
        <w:t>с</w:t>
      </w:r>
      <w:proofErr w:type="gramEnd"/>
      <w:r w:rsidRPr="00D77E3D">
        <w:t>.</w:t>
      </w:r>
    </w:p>
    <w:p w:rsidR="00134644" w:rsidRPr="00134644" w:rsidRDefault="00332853" w:rsidP="00134644">
      <w:pPr>
        <w:pStyle w:val="a8"/>
        <w:numPr>
          <w:ilvl w:val="0"/>
          <w:numId w:val="11"/>
        </w:numPr>
      </w:pPr>
      <w:r w:rsidRPr="00D77E3D">
        <w:t>Кравчишина М.Д.  Вещественный состав водной взвеси Белого моря</w:t>
      </w:r>
      <w:r w:rsidR="009379B8">
        <w:t>.</w:t>
      </w:r>
      <w:r w:rsidRPr="00D77E3D">
        <w:t xml:space="preserve"> // </w:t>
      </w:r>
      <w:proofErr w:type="spellStart"/>
      <w:r>
        <w:t>А</w:t>
      </w:r>
      <w:r w:rsidRPr="00D77E3D">
        <w:t>втореф</w:t>
      </w:r>
      <w:proofErr w:type="spellEnd"/>
      <w:r w:rsidRPr="00D77E3D">
        <w:t xml:space="preserve">. </w:t>
      </w:r>
      <w:proofErr w:type="spellStart"/>
      <w:r w:rsidRPr="00D77E3D">
        <w:t>дис</w:t>
      </w:r>
      <w:proofErr w:type="spellEnd"/>
      <w:r w:rsidRPr="00D77E3D">
        <w:t>. канд</w:t>
      </w:r>
      <w:proofErr w:type="gramStart"/>
      <w:r w:rsidRPr="00D77E3D">
        <w:t>.г</w:t>
      </w:r>
      <w:proofErr w:type="gramEnd"/>
      <w:r w:rsidRPr="00D77E3D">
        <w:t xml:space="preserve">еол.-мин. </w:t>
      </w:r>
      <w:r w:rsidR="009379B8">
        <w:t>н</w:t>
      </w:r>
      <w:r w:rsidRPr="00D77E3D">
        <w:t>аук</w:t>
      </w:r>
      <w:r w:rsidR="009379B8">
        <w:t xml:space="preserve"> :</w:t>
      </w:r>
      <w:r w:rsidR="00134644" w:rsidRPr="00134644">
        <w:t xml:space="preserve"> </w:t>
      </w:r>
      <w:r w:rsidRPr="00D77E3D">
        <w:t>М</w:t>
      </w:r>
      <w:r w:rsidR="009379B8">
        <w:t>осква</w:t>
      </w:r>
      <w:r w:rsidRPr="00D77E3D">
        <w:t xml:space="preserve">, 2007. 35 </w:t>
      </w:r>
      <w:proofErr w:type="gramStart"/>
      <w:r w:rsidRPr="00D77E3D">
        <w:t>с</w:t>
      </w:r>
      <w:proofErr w:type="gramEnd"/>
      <w:r w:rsidRPr="00D77E3D">
        <w:t>.</w:t>
      </w:r>
    </w:p>
    <w:p w:rsidR="00134644" w:rsidRPr="008D6286" w:rsidRDefault="00332853" w:rsidP="00134644">
      <w:pPr>
        <w:pStyle w:val="a8"/>
        <w:numPr>
          <w:ilvl w:val="0"/>
          <w:numId w:val="11"/>
        </w:numPr>
        <w:rPr>
          <w:lang w:val="en-US"/>
        </w:rPr>
      </w:pPr>
      <w:r w:rsidRPr="00D77E3D">
        <w:t>Шифрин</w:t>
      </w:r>
      <w:r w:rsidRPr="008D6286">
        <w:t xml:space="preserve"> </w:t>
      </w:r>
      <w:r w:rsidRPr="00D77E3D">
        <w:t>К</w:t>
      </w:r>
      <w:r w:rsidRPr="008D6286">
        <w:t>.</w:t>
      </w:r>
      <w:r w:rsidRPr="00D77E3D">
        <w:t>С</w:t>
      </w:r>
      <w:r w:rsidRPr="008D6286">
        <w:t xml:space="preserve">. </w:t>
      </w:r>
      <w:r w:rsidRPr="00D77E3D">
        <w:t>Введение</w:t>
      </w:r>
      <w:r w:rsidRPr="008D6286">
        <w:t xml:space="preserve"> </w:t>
      </w:r>
      <w:r w:rsidRPr="00D77E3D">
        <w:t>в</w:t>
      </w:r>
      <w:r w:rsidRPr="008D6286">
        <w:t xml:space="preserve"> </w:t>
      </w:r>
      <w:r w:rsidRPr="00D77E3D">
        <w:t>оптику</w:t>
      </w:r>
      <w:r w:rsidRPr="008D6286">
        <w:t xml:space="preserve"> </w:t>
      </w:r>
      <w:r w:rsidRPr="00D77E3D">
        <w:t>океана</w:t>
      </w:r>
      <w:proofErr w:type="gramStart"/>
      <w:r w:rsidR="009379B8" w:rsidRPr="008D6286">
        <w:t xml:space="preserve"> :</w:t>
      </w:r>
      <w:proofErr w:type="gramEnd"/>
      <w:r w:rsidR="00C67B9C" w:rsidRPr="008D6286">
        <w:t xml:space="preserve"> </w:t>
      </w:r>
      <w:r w:rsidRPr="00D77E3D">
        <w:t>Л</w:t>
      </w:r>
      <w:r w:rsidR="008D6286">
        <w:t>енинград</w:t>
      </w:r>
      <w:r w:rsidRPr="008D6286">
        <w:t xml:space="preserve">, 1983. </w:t>
      </w:r>
      <w:r w:rsidRPr="008D6286">
        <w:rPr>
          <w:lang w:val="en-US"/>
        </w:rPr>
        <w:t xml:space="preserve">279 </w:t>
      </w:r>
      <w:proofErr w:type="gramStart"/>
      <w:r w:rsidRPr="00D77E3D">
        <w:t>с</w:t>
      </w:r>
      <w:proofErr w:type="gramEnd"/>
      <w:r w:rsidRPr="008D6286">
        <w:rPr>
          <w:lang w:val="en-US"/>
        </w:rPr>
        <w:t xml:space="preserve">. </w:t>
      </w:r>
    </w:p>
    <w:p w:rsidR="00134644" w:rsidRDefault="00332853" w:rsidP="00134644">
      <w:pPr>
        <w:pStyle w:val="a8"/>
        <w:numPr>
          <w:ilvl w:val="0"/>
          <w:numId w:val="11"/>
        </w:numPr>
        <w:rPr>
          <w:lang w:val="en-US"/>
        </w:rPr>
      </w:pPr>
      <w:r w:rsidRPr="00D77E3D">
        <w:rPr>
          <w:lang w:val="en-US"/>
        </w:rPr>
        <w:t>Allen</w:t>
      </w:r>
      <w:r w:rsidRPr="008D6286">
        <w:rPr>
          <w:lang w:val="en-US"/>
        </w:rPr>
        <w:t xml:space="preserve"> </w:t>
      </w:r>
      <w:r w:rsidRPr="00D77E3D">
        <w:rPr>
          <w:lang w:val="en-US"/>
        </w:rPr>
        <w:t>T</w:t>
      </w:r>
      <w:r w:rsidRPr="008D6286">
        <w:rPr>
          <w:lang w:val="en-US"/>
        </w:rPr>
        <w:t xml:space="preserve">. </w:t>
      </w:r>
      <w:r w:rsidRPr="00D77E3D">
        <w:rPr>
          <w:lang w:val="en-US"/>
        </w:rPr>
        <w:t>Particle</w:t>
      </w:r>
      <w:r w:rsidRPr="008D6286">
        <w:rPr>
          <w:lang w:val="en-US"/>
        </w:rPr>
        <w:t xml:space="preserve"> </w:t>
      </w:r>
      <w:r w:rsidRPr="00D77E3D">
        <w:rPr>
          <w:lang w:val="en-US"/>
        </w:rPr>
        <w:t>Size</w:t>
      </w:r>
      <w:r w:rsidRPr="008D6286">
        <w:rPr>
          <w:lang w:val="en-US"/>
        </w:rPr>
        <w:t xml:space="preserve"> </w:t>
      </w:r>
      <w:r w:rsidRPr="00D77E3D">
        <w:rPr>
          <w:lang w:val="en-US"/>
        </w:rPr>
        <w:t>Measurement</w:t>
      </w:r>
      <w:r w:rsidRPr="008D6286">
        <w:rPr>
          <w:lang w:val="en-US"/>
        </w:rPr>
        <w:t xml:space="preserve"> (5</w:t>
      </w:r>
      <w:r w:rsidRPr="00D77E3D">
        <w:rPr>
          <w:lang w:val="en-US"/>
        </w:rPr>
        <w:t>th</w:t>
      </w:r>
      <w:r w:rsidRPr="008D6286">
        <w:rPr>
          <w:lang w:val="en-US"/>
        </w:rPr>
        <w:t xml:space="preserve"> </w:t>
      </w:r>
      <w:r w:rsidRPr="00D77E3D">
        <w:rPr>
          <w:lang w:val="en-US"/>
        </w:rPr>
        <w:t>ed</w:t>
      </w:r>
      <w:r w:rsidRPr="008D6286">
        <w:rPr>
          <w:lang w:val="en-US"/>
        </w:rPr>
        <w:t>.</w:t>
      </w:r>
      <w:proofErr w:type="gramStart"/>
      <w:r w:rsidRPr="008D6286">
        <w:rPr>
          <w:lang w:val="en-US"/>
        </w:rPr>
        <w:t>)</w:t>
      </w:r>
      <w:r w:rsidR="008D6286" w:rsidRPr="008D6286">
        <w:rPr>
          <w:lang w:val="en-US"/>
        </w:rPr>
        <w:t xml:space="preserve"> :</w:t>
      </w:r>
      <w:proofErr w:type="gramEnd"/>
      <w:r w:rsidR="00134644" w:rsidRPr="008D6286">
        <w:rPr>
          <w:lang w:val="en-US"/>
        </w:rPr>
        <w:t xml:space="preserve">  </w:t>
      </w:r>
      <w:proofErr w:type="spellStart"/>
      <w:r w:rsidRPr="00D77E3D">
        <w:rPr>
          <w:lang w:val="en-US"/>
        </w:rPr>
        <w:t>Chapman</w:t>
      </w:r>
      <w:r w:rsidRPr="008D6286">
        <w:rPr>
          <w:lang w:val="en-US"/>
        </w:rPr>
        <w:t>&amp;</w:t>
      </w:r>
      <w:r w:rsidRPr="00D77E3D">
        <w:rPr>
          <w:lang w:val="en-US"/>
        </w:rPr>
        <w:t>Hall</w:t>
      </w:r>
      <w:proofErr w:type="spellEnd"/>
      <w:r w:rsidR="008D6286" w:rsidRPr="008D6286">
        <w:rPr>
          <w:lang w:val="en-US"/>
        </w:rPr>
        <w:t>,</w:t>
      </w:r>
      <w:r w:rsidRPr="008D6286">
        <w:rPr>
          <w:lang w:val="en-US"/>
        </w:rPr>
        <w:t xml:space="preserve"> 1997. </w:t>
      </w:r>
      <w:r w:rsidRPr="00D77E3D">
        <w:rPr>
          <w:lang w:val="en-US"/>
        </w:rPr>
        <w:t xml:space="preserve"> P. 259−263.</w:t>
      </w:r>
    </w:p>
    <w:p w:rsidR="00332853" w:rsidRPr="00D77E3D" w:rsidRDefault="00332853" w:rsidP="00134644">
      <w:pPr>
        <w:pStyle w:val="a8"/>
        <w:numPr>
          <w:ilvl w:val="0"/>
          <w:numId w:val="11"/>
        </w:numPr>
        <w:rPr>
          <w:lang w:val="en-US"/>
        </w:rPr>
      </w:pPr>
      <w:r w:rsidRPr="00D77E3D">
        <w:rPr>
          <w:lang w:val="en-US"/>
        </w:rPr>
        <w:t xml:space="preserve">Dr. Alan </w:t>
      </w:r>
      <w:proofErr w:type="spellStart"/>
      <w:proofErr w:type="gramStart"/>
      <w:r w:rsidRPr="00D77E3D">
        <w:rPr>
          <w:lang w:val="en-US"/>
        </w:rPr>
        <w:t>Rawle</w:t>
      </w:r>
      <w:proofErr w:type="spellEnd"/>
      <w:r w:rsidRPr="00D77E3D">
        <w:rPr>
          <w:lang w:val="en-US"/>
        </w:rPr>
        <w:t xml:space="preserve">  The</w:t>
      </w:r>
      <w:proofErr w:type="gramEnd"/>
      <w:r w:rsidRPr="00D77E3D">
        <w:rPr>
          <w:lang w:val="en-US"/>
        </w:rPr>
        <w:t xml:space="preserve"> basic principles of particle size analysis / Malvern Instruments Ltd.,  2009.  11 p.</w:t>
      </w:r>
    </w:p>
    <w:p w:rsidR="004A67EB" w:rsidRPr="007758A7" w:rsidRDefault="004A67EB" w:rsidP="00332853">
      <w:pPr>
        <w:pStyle w:val="a8"/>
        <w:rPr>
          <w:b/>
          <w:bCs/>
          <w:lang w:val="en-US"/>
        </w:rPr>
      </w:pPr>
    </w:p>
    <w:p w:rsidR="00C43F75" w:rsidRDefault="006009A2" w:rsidP="00332853">
      <w:pPr>
        <w:pStyle w:val="a8"/>
      </w:pPr>
      <w:r>
        <w:rPr>
          <w:b/>
          <w:bCs/>
        </w:rPr>
        <w:t>Сведения об авторах</w:t>
      </w:r>
      <w:r w:rsidR="00332853" w:rsidRPr="00D77E3D">
        <w:rPr>
          <w:b/>
          <w:bCs/>
        </w:rPr>
        <w:t>:</w:t>
      </w:r>
      <w:r w:rsidR="00332853" w:rsidRPr="00D77E3D">
        <w:t xml:space="preserve"> </w:t>
      </w:r>
    </w:p>
    <w:p w:rsidR="00C43F75" w:rsidRPr="00C43F75" w:rsidRDefault="00332853" w:rsidP="00C43F75">
      <w:pPr>
        <w:pStyle w:val="abstact"/>
      </w:pPr>
      <w:r w:rsidRPr="00C43F75">
        <w:t>Институт водных и экологических проблем СО РАН</w:t>
      </w:r>
      <w:r w:rsidR="006009A2" w:rsidRPr="00C43F75">
        <w:t xml:space="preserve">: </w:t>
      </w:r>
      <w:proofErr w:type="spellStart"/>
      <w:r w:rsidR="006009A2" w:rsidRPr="007758A7">
        <w:rPr>
          <w:b/>
          <w:bCs/>
        </w:rPr>
        <w:t>Суторихин</w:t>
      </w:r>
      <w:proofErr w:type="spellEnd"/>
      <w:r w:rsidR="006009A2" w:rsidRPr="007758A7">
        <w:rPr>
          <w:b/>
          <w:bCs/>
        </w:rPr>
        <w:t xml:space="preserve"> Игорь Ан</w:t>
      </w:r>
      <w:r w:rsidR="006009A2" w:rsidRPr="007758A7">
        <w:rPr>
          <w:b/>
          <w:bCs/>
        </w:rPr>
        <w:t>а</w:t>
      </w:r>
      <w:r w:rsidR="006009A2" w:rsidRPr="007758A7">
        <w:rPr>
          <w:b/>
          <w:bCs/>
        </w:rPr>
        <w:t>тольевич</w:t>
      </w:r>
      <w:r w:rsidR="006009A2" w:rsidRPr="00C43F75">
        <w:t xml:space="preserve"> -</w:t>
      </w:r>
      <w:r w:rsidR="00BE79C4" w:rsidRPr="00C43F75">
        <w:t xml:space="preserve"> </w:t>
      </w:r>
      <w:proofErr w:type="spellStart"/>
      <w:r w:rsidR="006009A2" w:rsidRPr="00C43F75">
        <w:t>д.т</w:t>
      </w:r>
      <w:proofErr w:type="gramStart"/>
      <w:r w:rsidR="006009A2" w:rsidRPr="00C43F75">
        <w:t>.н</w:t>
      </w:r>
      <w:proofErr w:type="spellEnd"/>
      <w:proofErr w:type="gramEnd"/>
      <w:r w:rsidR="006009A2" w:rsidRPr="00C43F75">
        <w:t xml:space="preserve">, профессор, главный научный сотрудник, </w:t>
      </w:r>
      <w:proofErr w:type="spellStart"/>
      <w:r w:rsidR="00BE79C4" w:rsidRPr="00C43F75">
        <w:t>sia</w:t>
      </w:r>
      <w:proofErr w:type="spellEnd"/>
      <w:r w:rsidR="00C43F75">
        <w:rPr>
          <w:lang w:val="en-US"/>
        </w:rPr>
        <w:t>n</w:t>
      </w:r>
      <w:r w:rsidR="00BE79C4" w:rsidRPr="00C43F75">
        <w:t>@</w:t>
      </w:r>
      <w:proofErr w:type="spellStart"/>
      <w:r w:rsidR="00BE79C4" w:rsidRPr="00C43F75">
        <w:t>iwep.ru</w:t>
      </w:r>
      <w:proofErr w:type="spellEnd"/>
      <w:r w:rsidR="006009A2" w:rsidRPr="00C43F75">
        <w:t xml:space="preserve">; </w:t>
      </w:r>
      <w:proofErr w:type="spellStart"/>
      <w:r w:rsidR="006009A2" w:rsidRPr="007758A7">
        <w:rPr>
          <w:b/>
          <w:bCs/>
        </w:rPr>
        <w:t>Букатый</w:t>
      </w:r>
      <w:proofErr w:type="spellEnd"/>
      <w:r w:rsidR="006009A2" w:rsidRPr="007758A7">
        <w:rPr>
          <w:b/>
          <w:bCs/>
        </w:rPr>
        <w:t xml:space="preserve"> </w:t>
      </w:r>
      <w:r w:rsidR="00BE79C4" w:rsidRPr="007758A7">
        <w:rPr>
          <w:b/>
          <w:bCs/>
        </w:rPr>
        <w:t>Владимир</w:t>
      </w:r>
      <w:r w:rsidR="006009A2" w:rsidRPr="007758A7">
        <w:rPr>
          <w:b/>
          <w:bCs/>
        </w:rPr>
        <w:t xml:space="preserve"> Иванович</w:t>
      </w:r>
      <w:r w:rsidR="006009A2" w:rsidRPr="00C43F75">
        <w:t xml:space="preserve"> -</w:t>
      </w:r>
      <w:r w:rsidR="00BE79C4" w:rsidRPr="00C43F75">
        <w:t xml:space="preserve"> </w:t>
      </w:r>
      <w:proofErr w:type="spellStart"/>
      <w:r w:rsidR="006009A2" w:rsidRPr="00C43F75">
        <w:t>д.т.н</w:t>
      </w:r>
      <w:proofErr w:type="spellEnd"/>
      <w:r w:rsidR="006009A2" w:rsidRPr="00C43F75">
        <w:t>, профессор, главный научный сотрудник</w:t>
      </w:r>
      <w:r w:rsidR="00BE79C4" w:rsidRPr="00C43F75">
        <w:t xml:space="preserve">, </w:t>
      </w:r>
      <w:proofErr w:type="spellStart"/>
      <w:r w:rsidR="00BE79C4" w:rsidRPr="00C43F75">
        <w:t>bvi@iwep.ru</w:t>
      </w:r>
      <w:proofErr w:type="spellEnd"/>
      <w:r w:rsidR="00BE79C4" w:rsidRPr="00C43F75">
        <w:t xml:space="preserve">; Акулова Ольга Борисовна, научный сотрудник, </w:t>
      </w:r>
      <w:hyperlink r:id="rId10" w:history="1">
        <w:r w:rsidR="00C43F75" w:rsidRPr="00C43F75">
          <w:rPr>
            <w:rStyle w:val="a9"/>
            <w:color w:val="auto"/>
            <w:u w:val="none"/>
          </w:rPr>
          <w:t>akulova828@rambler.ru</w:t>
        </w:r>
      </w:hyperlink>
      <w:r w:rsidR="00BE79C4" w:rsidRPr="00C43F75">
        <w:t>.</w:t>
      </w:r>
    </w:p>
    <w:p w:rsidR="006009A2" w:rsidRPr="00C43F75" w:rsidRDefault="00BE79C4" w:rsidP="00C43F75">
      <w:pPr>
        <w:pStyle w:val="abstact"/>
      </w:pPr>
      <w:r w:rsidRPr="00C43F75">
        <w:t xml:space="preserve">Алтайский государственный технический университет: </w:t>
      </w:r>
      <w:r w:rsidR="00C33B6B">
        <w:rPr>
          <w:b/>
          <w:bCs/>
        </w:rPr>
        <w:t>Ива</w:t>
      </w:r>
      <w:r w:rsidRPr="007758A7">
        <w:rPr>
          <w:b/>
          <w:bCs/>
        </w:rPr>
        <w:t>нов Иван Иван</w:t>
      </w:r>
      <w:r w:rsidRPr="007758A7">
        <w:rPr>
          <w:b/>
          <w:bCs/>
        </w:rPr>
        <w:t>о</w:t>
      </w:r>
      <w:r w:rsidRPr="007758A7">
        <w:rPr>
          <w:b/>
          <w:bCs/>
        </w:rPr>
        <w:t>вич</w:t>
      </w:r>
      <w:r w:rsidRPr="00C43F75">
        <w:t xml:space="preserve"> – </w:t>
      </w:r>
      <w:r w:rsidR="00C33B6B">
        <w:t>старший преподаватель</w:t>
      </w:r>
      <w:r w:rsidRPr="00C43F75">
        <w:t xml:space="preserve">, </w:t>
      </w:r>
      <w:proofErr w:type="spellStart"/>
      <w:r w:rsidR="00C33B6B">
        <w:rPr>
          <w:lang w:val="en-US"/>
        </w:rPr>
        <w:t>i</w:t>
      </w:r>
      <w:proofErr w:type="spellEnd"/>
      <w:r w:rsidRPr="00C43F75">
        <w:t>ii@mail.altstu.ru</w:t>
      </w:r>
    </w:p>
    <w:sectPr w:rsidR="006009A2" w:rsidRPr="00C43F75" w:rsidSect="00714A0B">
      <w:headerReference w:type="default" r:id="rId11"/>
      <w:footerReference w:type="default" r:id="rId12"/>
      <w:pgSz w:w="8391" w:h="11907" w:code="11"/>
      <w:pgMar w:top="851" w:right="851" w:bottom="851" w:left="1134"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9B8" w:rsidRDefault="009379B8" w:rsidP="00714A0B">
      <w:r>
        <w:separator/>
      </w:r>
    </w:p>
  </w:endnote>
  <w:endnote w:type="continuationSeparator" w:id="0">
    <w:p w:rsidR="009379B8" w:rsidRDefault="009379B8" w:rsidP="00714A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9B8" w:rsidRDefault="000258DC">
    <w:pPr>
      <w:pStyle w:val="ac"/>
    </w:pPr>
    <w:fldSimple w:instr=" STYLEREF  Авторы  \* MERGEFORMAT ">
      <w:r w:rsidR="00406F6E">
        <w:rPr>
          <w:noProof/>
        </w:rPr>
        <w:t>И.А. Суторихин, В.И. Букатый, О.Б. Акулова, И.И.Иванов</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9B8" w:rsidRDefault="009379B8" w:rsidP="00714A0B">
      <w:r>
        <w:separator/>
      </w:r>
    </w:p>
  </w:footnote>
  <w:footnote w:type="continuationSeparator" w:id="0">
    <w:p w:rsidR="009379B8" w:rsidRDefault="009379B8" w:rsidP="00714A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9B8" w:rsidRDefault="000258DC" w:rsidP="00714A0B">
    <w:pPr>
      <w:pStyle w:val="aa"/>
    </w:pPr>
    <w:fldSimple w:instr=" STYLEREF  &quot;Заголовок 2&quot;  \* MERGEFORMAT ">
      <w:r w:rsidR="00406F6E">
        <w:rPr>
          <w:noProof/>
        </w:rPr>
        <w:t>Лабораторный комплекс для измерений размеров и концентрации частиц водной взвеси методом флуктуаций прозрачности</w:t>
      </w:r>
    </w:fldSimple>
    <w:r w:rsidR="009379B8">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0E68B94"/>
    <w:lvl w:ilvl="0">
      <w:start w:val="1"/>
      <w:numFmt w:val="decimal"/>
      <w:lvlText w:val="%1."/>
      <w:lvlJc w:val="left"/>
      <w:pPr>
        <w:tabs>
          <w:tab w:val="num" w:pos="1492"/>
        </w:tabs>
        <w:ind w:left="1492" w:hanging="360"/>
      </w:pPr>
    </w:lvl>
  </w:abstractNum>
  <w:abstractNum w:abstractNumId="1">
    <w:nsid w:val="FFFFFF7D"/>
    <w:multiLevelType w:val="singleLevel"/>
    <w:tmpl w:val="5E2C4E1A"/>
    <w:lvl w:ilvl="0">
      <w:start w:val="1"/>
      <w:numFmt w:val="decimal"/>
      <w:lvlText w:val="%1."/>
      <w:lvlJc w:val="left"/>
      <w:pPr>
        <w:tabs>
          <w:tab w:val="num" w:pos="1209"/>
        </w:tabs>
        <w:ind w:left="1209" w:hanging="360"/>
      </w:pPr>
    </w:lvl>
  </w:abstractNum>
  <w:abstractNum w:abstractNumId="2">
    <w:nsid w:val="FFFFFF7E"/>
    <w:multiLevelType w:val="singleLevel"/>
    <w:tmpl w:val="B786354E"/>
    <w:lvl w:ilvl="0">
      <w:start w:val="1"/>
      <w:numFmt w:val="decimal"/>
      <w:lvlText w:val="%1."/>
      <w:lvlJc w:val="left"/>
      <w:pPr>
        <w:tabs>
          <w:tab w:val="num" w:pos="926"/>
        </w:tabs>
        <w:ind w:left="926" w:hanging="360"/>
      </w:pPr>
    </w:lvl>
  </w:abstractNum>
  <w:abstractNum w:abstractNumId="3">
    <w:nsid w:val="FFFFFF7F"/>
    <w:multiLevelType w:val="singleLevel"/>
    <w:tmpl w:val="D884D6C0"/>
    <w:lvl w:ilvl="0">
      <w:start w:val="1"/>
      <w:numFmt w:val="decimal"/>
      <w:lvlText w:val="%1."/>
      <w:lvlJc w:val="left"/>
      <w:pPr>
        <w:tabs>
          <w:tab w:val="num" w:pos="643"/>
        </w:tabs>
        <w:ind w:left="643" w:hanging="360"/>
      </w:pPr>
    </w:lvl>
  </w:abstractNum>
  <w:abstractNum w:abstractNumId="4">
    <w:nsid w:val="FFFFFF80"/>
    <w:multiLevelType w:val="singleLevel"/>
    <w:tmpl w:val="D0E8D28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88454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D85D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83870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606843E"/>
    <w:lvl w:ilvl="0">
      <w:start w:val="1"/>
      <w:numFmt w:val="decimal"/>
      <w:lvlText w:val="%1."/>
      <w:lvlJc w:val="left"/>
      <w:pPr>
        <w:tabs>
          <w:tab w:val="num" w:pos="360"/>
        </w:tabs>
        <w:ind w:left="360" w:hanging="360"/>
      </w:pPr>
    </w:lvl>
  </w:abstractNum>
  <w:abstractNum w:abstractNumId="9">
    <w:nsid w:val="FFFFFF89"/>
    <w:multiLevelType w:val="singleLevel"/>
    <w:tmpl w:val="2E62D510"/>
    <w:lvl w:ilvl="0">
      <w:start w:val="1"/>
      <w:numFmt w:val="bullet"/>
      <w:lvlText w:val=""/>
      <w:lvlJc w:val="left"/>
      <w:pPr>
        <w:tabs>
          <w:tab w:val="num" w:pos="360"/>
        </w:tabs>
        <w:ind w:left="360" w:hanging="360"/>
      </w:pPr>
      <w:rPr>
        <w:rFonts w:ascii="Symbol" w:hAnsi="Symbol" w:hint="default"/>
      </w:rPr>
    </w:lvl>
  </w:abstractNum>
  <w:abstractNum w:abstractNumId="10">
    <w:nsid w:val="1DBB33D7"/>
    <w:multiLevelType w:val="hybridMultilevel"/>
    <w:tmpl w:val="F65AA2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mirrorMargins/>
  <w:proofState w:spelling="clean" w:grammar="clean"/>
  <w:stylePaneFormatFilter w:val="1021"/>
  <w:stylePaneSortMethod w:val="0000"/>
  <w:defaultTabStop w:val="708"/>
  <w:autoHyphenation/>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rsids>
    <w:rsidRoot w:val="00051DF3"/>
    <w:rsid w:val="000258DC"/>
    <w:rsid w:val="00051DF3"/>
    <w:rsid w:val="00095EE7"/>
    <w:rsid w:val="001159E5"/>
    <w:rsid w:val="00134644"/>
    <w:rsid w:val="00202B6A"/>
    <w:rsid w:val="00332853"/>
    <w:rsid w:val="00351C2D"/>
    <w:rsid w:val="003B130F"/>
    <w:rsid w:val="00406F6E"/>
    <w:rsid w:val="004A67EB"/>
    <w:rsid w:val="004E304C"/>
    <w:rsid w:val="00500C8D"/>
    <w:rsid w:val="00544047"/>
    <w:rsid w:val="005B2276"/>
    <w:rsid w:val="006009A2"/>
    <w:rsid w:val="00686030"/>
    <w:rsid w:val="00714A0B"/>
    <w:rsid w:val="007252C2"/>
    <w:rsid w:val="0077324F"/>
    <w:rsid w:val="007758A7"/>
    <w:rsid w:val="00786B26"/>
    <w:rsid w:val="007E12E6"/>
    <w:rsid w:val="007F722A"/>
    <w:rsid w:val="00896072"/>
    <w:rsid w:val="008962B5"/>
    <w:rsid w:val="008D6286"/>
    <w:rsid w:val="009379B8"/>
    <w:rsid w:val="00A35190"/>
    <w:rsid w:val="00A557A2"/>
    <w:rsid w:val="00BE79C4"/>
    <w:rsid w:val="00BF39B7"/>
    <w:rsid w:val="00C3088B"/>
    <w:rsid w:val="00C33B6B"/>
    <w:rsid w:val="00C43F75"/>
    <w:rsid w:val="00C67B9C"/>
    <w:rsid w:val="00C767B6"/>
    <w:rsid w:val="00CD2B93"/>
    <w:rsid w:val="00D208E9"/>
    <w:rsid w:val="00DB0471"/>
    <w:rsid w:val="00E4502B"/>
    <w:rsid w:val="00ED199F"/>
    <w:rsid w:val="00F3485B"/>
    <w:rsid w:val="00F63E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853"/>
    <w:rPr>
      <w:rFonts w:ascii="Times New Roman" w:hAnsi="Times New Roman"/>
      <w:szCs w:val="22"/>
      <w:lang w:eastAsia="en-US"/>
    </w:rPr>
  </w:style>
  <w:style w:type="paragraph" w:styleId="2">
    <w:name w:val="heading 2"/>
    <w:basedOn w:val="a"/>
    <w:next w:val="3"/>
    <w:link w:val="20"/>
    <w:qFormat/>
    <w:rsid w:val="00CD2B93"/>
    <w:pPr>
      <w:keepNext/>
      <w:suppressAutoHyphens/>
      <w:spacing w:before="120"/>
      <w:jc w:val="center"/>
      <w:outlineLvl w:val="1"/>
    </w:pPr>
    <w:rPr>
      <w:rFonts w:eastAsia="Times New Roman"/>
      <w:b/>
      <w:caps/>
      <w:szCs w:val="20"/>
      <w:lang w:eastAsia="ru-RU"/>
    </w:rPr>
  </w:style>
  <w:style w:type="paragraph" w:styleId="3">
    <w:name w:val="heading 3"/>
    <w:basedOn w:val="a"/>
    <w:next w:val="a"/>
    <w:link w:val="30"/>
    <w:uiPriority w:val="9"/>
    <w:unhideWhenUsed/>
    <w:qFormat/>
    <w:rsid w:val="00CD2B93"/>
    <w:pPr>
      <w:keepNext/>
      <w:keepLines/>
      <w:spacing w:before="20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CD2B93"/>
    <w:rPr>
      <w:rFonts w:ascii="Times New Roman" w:eastAsia="Times New Roman" w:hAnsi="Times New Roman" w:cs="Times New Roman"/>
      <w:b/>
      <w:caps/>
      <w:sz w:val="20"/>
      <w:szCs w:val="20"/>
      <w:lang w:eastAsia="ru-RU"/>
    </w:rPr>
  </w:style>
  <w:style w:type="character" w:customStyle="1" w:styleId="30">
    <w:name w:val="Заголовок 3 Знак"/>
    <w:link w:val="3"/>
    <w:uiPriority w:val="9"/>
    <w:rsid w:val="00CD2B93"/>
    <w:rPr>
      <w:rFonts w:ascii="Cambria" w:eastAsia="Times New Roman" w:hAnsi="Cambria" w:cs="Times New Roman"/>
      <w:b/>
      <w:bCs/>
      <w:color w:val="4F81BD"/>
    </w:rPr>
  </w:style>
  <w:style w:type="paragraph" w:customStyle="1" w:styleId="a3">
    <w:name w:val="Авторы"/>
    <w:basedOn w:val="a4"/>
    <w:qFormat/>
    <w:rsid w:val="00CD2B93"/>
    <w:pPr>
      <w:spacing w:before="120"/>
      <w:ind w:firstLine="284"/>
      <w:jc w:val="center"/>
    </w:pPr>
    <w:rPr>
      <w:rFonts w:eastAsia="Times New Roman"/>
      <w:caps/>
      <w:szCs w:val="20"/>
      <w:lang w:eastAsia="ru-RU"/>
    </w:rPr>
  </w:style>
  <w:style w:type="paragraph" w:styleId="a4">
    <w:name w:val="Body Text"/>
    <w:basedOn w:val="a"/>
    <w:link w:val="a5"/>
    <w:uiPriority w:val="99"/>
    <w:semiHidden/>
    <w:unhideWhenUsed/>
    <w:rsid w:val="00CD2B93"/>
    <w:pPr>
      <w:spacing w:after="120"/>
    </w:pPr>
  </w:style>
  <w:style w:type="character" w:customStyle="1" w:styleId="a5">
    <w:name w:val="Основной текст Знак"/>
    <w:basedOn w:val="a0"/>
    <w:link w:val="a4"/>
    <w:uiPriority w:val="99"/>
    <w:semiHidden/>
    <w:rsid w:val="00CD2B93"/>
  </w:style>
  <w:style w:type="paragraph" w:customStyle="1" w:styleId="a6">
    <w:name w:val="Выделенный текст"/>
    <w:basedOn w:val="a4"/>
    <w:link w:val="1"/>
    <w:rsid w:val="00CD2B93"/>
    <w:pPr>
      <w:spacing w:after="0"/>
      <w:ind w:firstLine="284"/>
      <w:jc w:val="both"/>
    </w:pPr>
    <w:rPr>
      <w:rFonts w:eastAsia="Times New Roman"/>
      <w:b/>
      <w:bCs/>
      <w:szCs w:val="20"/>
      <w:lang w:eastAsia="ru-RU"/>
    </w:rPr>
  </w:style>
  <w:style w:type="character" w:customStyle="1" w:styleId="1">
    <w:name w:val="Выделенный текст Знак1"/>
    <w:link w:val="a6"/>
    <w:rsid w:val="00CD2B93"/>
    <w:rPr>
      <w:rFonts w:ascii="Times New Roman" w:eastAsia="Times New Roman" w:hAnsi="Times New Roman" w:cs="Times New Roman"/>
      <w:b/>
      <w:bCs/>
      <w:sz w:val="20"/>
      <w:szCs w:val="20"/>
      <w:lang w:eastAsia="ru-RU"/>
    </w:rPr>
  </w:style>
  <w:style w:type="paragraph" w:customStyle="1" w:styleId="a7">
    <w:name w:val="Рис."/>
    <w:basedOn w:val="a"/>
    <w:qFormat/>
    <w:rsid w:val="007252C2"/>
    <w:pPr>
      <w:ind w:firstLine="284"/>
      <w:jc w:val="center"/>
    </w:pPr>
    <w:rPr>
      <w:bCs/>
      <w:sz w:val="18"/>
      <w:szCs w:val="18"/>
    </w:rPr>
  </w:style>
  <w:style w:type="paragraph" w:customStyle="1" w:styleId="a8">
    <w:name w:val="Абзац"/>
    <w:basedOn w:val="a"/>
    <w:qFormat/>
    <w:rsid w:val="00DB0471"/>
    <w:pPr>
      <w:ind w:firstLine="284"/>
      <w:jc w:val="both"/>
    </w:pPr>
  </w:style>
  <w:style w:type="character" w:styleId="a9">
    <w:name w:val="Hyperlink"/>
    <w:uiPriority w:val="99"/>
    <w:unhideWhenUsed/>
    <w:rsid w:val="00BE79C4"/>
    <w:rPr>
      <w:color w:val="0000FF"/>
      <w:u w:val="single"/>
    </w:rPr>
  </w:style>
  <w:style w:type="character" w:customStyle="1" w:styleId="UnresolvedMention">
    <w:name w:val="Unresolved Mention"/>
    <w:uiPriority w:val="99"/>
    <w:semiHidden/>
    <w:unhideWhenUsed/>
    <w:rsid w:val="00BE79C4"/>
    <w:rPr>
      <w:color w:val="605E5C"/>
      <w:shd w:val="clear" w:color="auto" w:fill="E1DFDD"/>
    </w:rPr>
  </w:style>
  <w:style w:type="paragraph" w:customStyle="1" w:styleId="abstact">
    <w:name w:val="abstact"/>
    <w:basedOn w:val="a"/>
    <w:link w:val="abstact0"/>
    <w:qFormat/>
    <w:rsid w:val="004E304C"/>
    <w:pPr>
      <w:spacing w:after="120"/>
      <w:ind w:firstLine="284"/>
      <w:jc w:val="both"/>
    </w:pPr>
    <w:rPr>
      <w:sz w:val="18"/>
    </w:rPr>
  </w:style>
  <w:style w:type="character" w:customStyle="1" w:styleId="abstact0">
    <w:name w:val="abstact Знак"/>
    <w:link w:val="abstact"/>
    <w:rsid w:val="004E304C"/>
    <w:rPr>
      <w:rFonts w:ascii="Times New Roman" w:hAnsi="Times New Roman"/>
      <w:sz w:val="18"/>
      <w:szCs w:val="22"/>
      <w:lang w:eastAsia="en-US"/>
    </w:rPr>
  </w:style>
  <w:style w:type="paragraph" w:styleId="aa">
    <w:name w:val="header"/>
    <w:basedOn w:val="a"/>
    <w:link w:val="ab"/>
    <w:uiPriority w:val="99"/>
    <w:unhideWhenUsed/>
    <w:rsid w:val="00714A0B"/>
    <w:pPr>
      <w:tabs>
        <w:tab w:val="center" w:pos="4677"/>
        <w:tab w:val="right" w:pos="9355"/>
      </w:tabs>
    </w:pPr>
  </w:style>
  <w:style w:type="character" w:customStyle="1" w:styleId="ab">
    <w:name w:val="Верхний колонтитул Знак"/>
    <w:link w:val="aa"/>
    <w:uiPriority w:val="99"/>
    <w:rsid w:val="00714A0B"/>
    <w:rPr>
      <w:rFonts w:ascii="Times New Roman" w:hAnsi="Times New Roman"/>
      <w:szCs w:val="22"/>
      <w:lang w:eastAsia="en-US"/>
    </w:rPr>
  </w:style>
  <w:style w:type="paragraph" w:styleId="ac">
    <w:name w:val="footer"/>
    <w:basedOn w:val="a"/>
    <w:link w:val="ad"/>
    <w:uiPriority w:val="99"/>
    <w:unhideWhenUsed/>
    <w:rsid w:val="00714A0B"/>
    <w:pPr>
      <w:tabs>
        <w:tab w:val="center" w:pos="4677"/>
        <w:tab w:val="right" w:pos="9355"/>
      </w:tabs>
    </w:pPr>
  </w:style>
  <w:style w:type="character" w:customStyle="1" w:styleId="ad">
    <w:name w:val="Нижний колонтитул Знак"/>
    <w:link w:val="ac"/>
    <w:uiPriority w:val="99"/>
    <w:rsid w:val="00714A0B"/>
    <w:rPr>
      <w:rFonts w:ascii="Times New Roman" w:hAnsi="Times New Roman"/>
      <w:szCs w:val="22"/>
      <w:lang w:eastAsia="en-US"/>
    </w:rPr>
  </w:style>
  <w:style w:type="paragraph" w:styleId="ae">
    <w:name w:val="Balloon Text"/>
    <w:basedOn w:val="a"/>
    <w:link w:val="af"/>
    <w:uiPriority w:val="99"/>
    <w:semiHidden/>
    <w:unhideWhenUsed/>
    <w:rsid w:val="00406F6E"/>
    <w:rPr>
      <w:rFonts w:ascii="Tahoma" w:hAnsi="Tahoma" w:cs="Tahoma"/>
      <w:sz w:val="16"/>
      <w:szCs w:val="16"/>
    </w:rPr>
  </w:style>
  <w:style w:type="character" w:customStyle="1" w:styleId="af">
    <w:name w:val="Текст выноски Знак"/>
    <w:basedOn w:val="a0"/>
    <w:link w:val="ae"/>
    <w:uiPriority w:val="99"/>
    <w:semiHidden/>
    <w:rsid w:val="00406F6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kulova8282@rambler.ru"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1155</Words>
  <Characters>6589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Якунин А.Г.</dc:creator>
  <cp:lastModifiedBy>SokolovaIM</cp:lastModifiedBy>
  <cp:revision>2</cp:revision>
  <cp:lastPrinted>2018-02-27T04:28:00Z</cp:lastPrinted>
  <dcterms:created xsi:type="dcterms:W3CDTF">2023-04-25T07:31:00Z</dcterms:created>
  <dcterms:modified xsi:type="dcterms:W3CDTF">2023-04-25T07:31:00Z</dcterms:modified>
</cp:coreProperties>
</file>