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10" w:rsidRDefault="00F96882">
      <w:pPr>
        <w:pStyle w:val="Default"/>
        <w:jc w:val="center"/>
      </w:pPr>
      <w:r>
        <w:t>МИНИСТЕРСТВО НАУКИ И ВЫСШЕГО ОБРАЗОВАНИЯ</w:t>
      </w:r>
    </w:p>
    <w:p w:rsidR="00CC2110" w:rsidRDefault="00F96882">
      <w:pPr>
        <w:pStyle w:val="Default"/>
        <w:jc w:val="center"/>
      </w:pPr>
      <w:r>
        <w:t>РОССИЙСКОЙ ФЕДЕРАЦИИ</w:t>
      </w:r>
    </w:p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CC2110" w:rsidRDefault="00F96882">
      <w:pPr>
        <w:pStyle w:val="Default"/>
        <w:jc w:val="center"/>
      </w:pPr>
      <w:r>
        <w:t>«ДОНЕЦКАЯ АКАДЕМИЯ УПРАВЛЕНИЯ И ГОСУДАРСТВЕННОЙ СЛУЖБЫ»</w:t>
      </w:r>
    </w:p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jc w:val="center"/>
      </w:pPr>
      <w:r>
        <w:t>ФАКУЛЬТЕТ ГОСУДАРСТВЕННОЙ СЛУЖБЫ И УПРАВЛЕНИЯ</w:t>
      </w:r>
    </w:p>
    <w:p w:rsidR="00CC2110" w:rsidRDefault="00F96882">
      <w:pPr>
        <w:pStyle w:val="Default"/>
        <w:jc w:val="center"/>
      </w:pPr>
      <w:r>
        <w:t>КАФЕДРА ИННОВАЦИОННОГО МЕНЕДЖМЕНТА И УПРАВЛЕНИЯ ПРОЕКТАМИ</w:t>
      </w:r>
    </w:p>
    <w:p w:rsidR="00CC2110" w:rsidRDefault="00CC2110">
      <w:pPr>
        <w:pStyle w:val="Default"/>
        <w:jc w:val="center"/>
      </w:pPr>
    </w:p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jc w:val="center"/>
      </w:pPr>
      <w:r>
        <w:rPr>
          <w:b/>
          <w:bCs/>
        </w:rPr>
        <w:t>Уважаемые коллеги!</w:t>
      </w:r>
    </w:p>
    <w:p w:rsidR="00CC2110" w:rsidRDefault="00F96882">
      <w:pPr>
        <w:pStyle w:val="Default"/>
        <w:ind w:firstLine="567"/>
        <w:jc w:val="both"/>
      </w:pPr>
      <w:r>
        <w:t>Федеральное государственное бюджетное образовательное учреждение высшего образования «Донецкая академия управления и государственной службы», Факультет го</w:t>
      </w:r>
      <w:r>
        <w:t xml:space="preserve">сударственной службы и управления и кафедра инновационного менеджмента и управления проектами приглашает Вас </w:t>
      </w:r>
      <w:r>
        <w:rPr>
          <w:b/>
        </w:rPr>
        <w:t>30</w:t>
      </w:r>
      <w:r>
        <w:rPr>
          <w:b/>
          <w:bCs/>
        </w:rPr>
        <w:t xml:space="preserve"> октября 2024 года </w:t>
      </w:r>
      <w:r>
        <w:t xml:space="preserve">принять участие в работе </w:t>
      </w:r>
    </w:p>
    <w:p w:rsidR="00CC2110" w:rsidRDefault="00CC2110">
      <w:pPr>
        <w:pStyle w:val="Default"/>
        <w:ind w:firstLine="567"/>
        <w:jc w:val="both"/>
      </w:pPr>
    </w:p>
    <w:p w:rsidR="00CC2110" w:rsidRDefault="00F96882">
      <w:pPr>
        <w:pStyle w:val="Default"/>
        <w:jc w:val="center"/>
        <w:rPr>
          <w:b/>
          <w:bCs/>
        </w:rPr>
      </w:pPr>
      <w:r>
        <w:rPr>
          <w:b/>
          <w:bCs/>
        </w:rPr>
        <w:t>круглого стола</w:t>
      </w:r>
    </w:p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jc w:val="center"/>
      </w:pPr>
      <w:r>
        <w:t>«</w:t>
      </w:r>
      <w:r>
        <w:rPr>
          <w:b/>
          <w:bCs/>
        </w:rPr>
        <w:t>ПРОЕКТЫ УСТОЙЧИВОГО РАЗВИТИЯ НОВЫХ ТЕРРИТОРИЙ</w:t>
      </w:r>
    </w:p>
    <w:p w:rsidR="00CC2110" w:rsidRDefault="00F96882">
      <w:pPr>
        <w:pStyle w:val="Default"/>
        <w:jc w:val="center"/>
        <w:rPr>
          <w:b/>
          <w:bCs/>
        </w:rPr>
      </w:pPr>
      <w:r>
        <w:rPr>
          <w:b/>
          <w:bCs/>
        </w:rPr>
        <w:t>РОССИЙСКОЙ ФЕДЕРАЦИИ»</w:t>
      </w:r>
    </w:p>
    <w:p w:rsidR="00CC2110" w:rsidRDefault="00CC2110">
      <w:pPr>
        <w:pStyle w:val="Default"/>
      </w:pPr>
    </w:p>
    <w:p w:rsidR="00CC2110" w:rsidRDefault="00F96882">
      <w:pPr>
        <w:pStyle w:val="Default"/>
        <w:ind w:firstLine="709"/>
        <w:jc w:val="both"/>
      </w:pPr>
      <w:r>
        <w:rPr>
          <w:b/>
          <w:bCs/>
          <w:i/>
          <w:iCs/>
        </w:rPr>
        <w:t xml:space="preserve">Цель: </w:t>
      </w:r>
      <w:r>
        <w:t>дискусс</w:t>
      </w:r>
      <w:r>
        <w:t>ия, обмен опытом по наиболее актуальным на сегодняшний день теоретическим, практическим и методическим разработкам в сфере регионального и проектного управления, развитие эффективного научно-практического сотрудничества специалистов сфер государственного и</w:t>
      </w:r>
      <w:r>
        <w:t xml:space="preserve"> муниципального управления. </w:t>
      </w:r>
    </w:p>
    <w:p w:rsidR="00CC2110" w:rsidRDefault="00F96882">
      <w:pPr>
        <w:pStyle w:val="Default"/>
        <w:ind w:firstLine="709"/>
        <w:jc w:val="both"/>
      </w:pPr>
      <w:r>
        <w:rPr>
          <w:b/>
          <w:bCs/>
          <w:i/>
          <w:iCs/>
        </w:rPr>
        <w:t xml:space="preserve">Форма участия: </w:t>
      </w:r>
      <w:r>
        <w:t>дистанционная (подключение к on-line трансляции конференции с докладом или в качестве слушателя) и заочная (только публикация материалов). Ссылка на трансляцию круглого стола будет предоставлена участникам дополн</w:t>
      </w:r>
      <w:r>
        <w:t xml:space="preserve">ительно. </w:t>
      </w:r>
    </w:p>
    <w:p w:rsidR="00CC2110" w:rsidRDefault="00F96882">
      <w:pPr>
        <w:pStyle w:val="Default"/>
        <w:ind w:firstLine="709"/>
        <w:jc w:val="both"/>
      </w:pPr>
      <w:r>
        <w:rPr>
          <w:b/>
          <w:bCs/>
          <w:i/>
          <w:iCs/>
        </w:rPr>
        <w:t xml:space="preserve">Официальный язык: </w:t>
      </w:r>
      <w:r>
        <w:t xml:space="preserve">русский. </w:t>
      </w:r>
    </w:p>
    <w:p w:rsidR="00CC2110" w:rsidRDefault="00CC2110">
      <w:pPr>
        <w:pStyle w:val="Default"/>
        <w:ind w:firstLine="709"/>
        <w:jc w:val="both"/>
      </w:pPr>
    </w:p>
    <w:p w:rsidR="00CC2110" w:rsidRDefault="00F96882">
      <w:pPr>
        <w:pStyle w:val="Default"/>
        <w:jc w:val="center"/>
        <w:rPr>
          <w:b/>
          <w:bCs/>
        </w:rPr>
      </w:pPr>
      <w:r>
        <w:rPr>
          <w:b/>
          <w:bCs/>
        </w:rPr>
        <w:t>ТЕМАТИЧЕСКИЕ НАПРАВЛЕНИЯ КРУГЛОГО СТОЛА</w:t>
      </w:r>
    </w:p>
    <w:p w:rsidR="00CC2110" w:rsidRDefault="00CC2110">
      <w:pPr>
        <w:pStyle w:val="Default"/>
      </w:pPr>
    </w:p>
    <w:p w:rsidR="00CC2110" w:rsidRDefault="00F96882">
      <w:pPr>
        <w:pStyle w:val="Default"/>
        <w:ind w:firstLine="426"/>
        <w:jc w:val="both"/>
      </w:pPr>
      <w:r>
        <w:t xml:space="preserve">1. Проекты устойчивого развития новых регионов Российской Федерации. </w:t>
      </w:r>
    </w:p>
    <w:p w:rsidR="00CC2110" w:rsidRDefault="00F96882">
      <w:pPr>
        <w:pStyle w:val="Default"/>
        <w:ind w:firstLine="426"/>
        <w:jc w:val="both"/>
      </w:pPr>
      <w:r>
        <w:t xml:space="preserve">2. ESG-повестка как неотъемлемая часть развития на территориях новых регионов РФ. </w:t>
      </w:r>
    </w:p>
    <w:p w:rsidR="00CC2110" w:rsidRDefault="00F96882">
      <w:pPr>
        <w:pStyle w:val="Default"/>
        <w:ind w:firstLine="426"/>
        <w:jc w:val="both"/>
      </w:pPr>
      <w:r>
        <w:t xml:space="preserve">3. Актуальные проблемы взаимодействия государства и бизнеса в проектах и программах устойчивого развития новых регионов Российской Федерации. </w:t>
      </w:r>
    </w:p>
    <w:p w:rsidR="00CC2110" w:rsidRDefault="00F96882">
      <w:pPr>
        <w:pStyle w:val="Default"/>
        <w:ind w:firstLine="426"/>
        <w:jc w:val="both"/>
      </w:pPr>
      <w:r>
        <w:t xml:space="preserve">4. Интеграция подходов ESG / устойчивого развития в стратегии новых регионов РФ. </w:t>
      </w:r>
    </w:p>
    <w:p w:rsidR="00CC2110" w:rsidRDefault="00CC2110">
      <w:pPr>
        <w:pStyle w:val="Default"/>
        <w:ind w:firstLine="709"/>
        <w:jc w:val="both"/>
      </w:pPr>
    </w:p>
    <w:p w:rsidR="00CC2110" w:rsidRDefault="00F96882">
      <w:pPr>
        <w:pStyle w:val="Default"/>
        <w:jc w:val="center"/>
        <w:rPr>
          <w:b/>
          <w:bCs/>
        </w:rPr>
      </w:pPr>
      <w:r>
        <w:rPr>
          <w:b/>
          <w:bCs/>
        </w:rPr>
        <w:t>ПРОГРАММА КРУГЛОГО СТОЛА</w:t>
      </w:r>
    </w:p>
    <w:p w:rsidR="00CC2110" w:rsidRDefault="00CC2110">
      <w:pPr>
        <w:pStyle w:val="Default"/>
      </w:pPr>
    </w:p>
    <w:p w:rsidR="00CC2110" w:rsidRDefault="00F96882">
      <w:pPr>
        <w:pStyle w:val="Default"/>
        <w:ind w:firstLine="426"/>
      </w:pPr>
      <w:r>
        <w:rPr>
          <w:b/>
          <w:bCs/>
        </w:rPr>
        <w:t>15.3</w:t>
      </w:r>
      <w:r>
        <w:rPr>
          <w:b/>
          <w:bCs/>
        </w:rPr>
        <w:t xml:space="preserve">0 – 15.45 </w:t>
      </w:r>
      <w:r>
        <w:t xml:space="preserve">– Открытие, организованное на дистанционной платформе круглого стола в онлайн-режиме (видеотрансляция). </w:t>
      </w:r>
    </w:p>
    <w:p w:rsidR="00CC2110" w:rsidRDefault="00F96882">
      <w:pPr>
        <w:pStyle w:val="Default"/>
        <w:ind w:firstLine="426"/>
      </w:pPr>
      <w:r>
        <w:rPr>
          <w:b/>
          <w:bCs/>
        </w:rPr>
        <w:t xml:space="preserve">15.45 – 17.15 </w:t>
      </w:r>
      <w:r>
        <w:t xml:space="preserve">– Онлайн работа круглого стола, подведение итогов и закрытие. </w:t>
      </w:r>
    </w:p>
    <w:p w:rsidR="00CC2110" w:rsidRDefault="00CC2110">
      <w:pPr>
        <w:pStyle w:val="Default"/>
        <w:rPr>
          <w:i/>
          <w:iCs/>
        </w:rPr>
      </w:pPr>
    </w:p>
    <w:p w:rsidR="00CC2110" w:rsidRDefault="00F96882">
      <w:pPr>
        <w:pStyle w:val="Default"/>
        <w:ind w:firstLine="426"/>
      </w:pPr>
      <w:r>
        <w:rPr>
          <w:i/>
          <w:iCs/>
        </w:rPr>
        <w:t>Возможны незначительные изменения во времени проведения меропри</w:t>
      </w:r>
      <w:r>
        <w:rPr>
          <w:i/>
          <w:iCs/>
        </w:rPr>
        <w:t xml:space="preserve">ятий. </w:t>
      </w:r>
    </w:p>
    <w:p w:rsidR="00CC2110" w:rsidRDefault="00CC2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10" w:rsidRDefault="00F968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участию в работе круглого стола приглашаются преподаватели, научные работники, специалисты-практики, докторанты, аспиранты, соискатели, магистранты, молодые ученые.</w:t>
      </w:r>
      <w:r>
        <w:rPr>
          <w:rFonts w:ascii="Times New Roman" w:hAnsi="Times New Roman" w:cs="Times New Roman"/>
          <w:b/>
          <w:bCs/>
        </w:rPr>
        <w:br w:type="page"/>
      </w:r>
    </w:p>
    <w:p w:rsidR="00CC2110" w:rsidRDefault="00F96882">
      <w:pPr>
        <w:pStyle w:val="Default"/>
        <w:ind w:firstLine="426"/>
        <w:jc w:val="both"/>
      </w:pPr>
      <w:r>
        <w:lastRenderedPageBreak/>
        <w:t xml:space="preserve">По итогам работы круглого стола </w:t>
      </w:r>
      <w:r>
        <w:t xml:space="preserve">материалы будут включены в сборник </w:t>
      </w:r>
      <w:r>
        <w:rPr>
          <w:rFonts w:eastAsia="SimSun"/>
        </w:rPr>
        <w:t xml:space="preserve">VII </w:t>
      </w:r>
      <w:r>
        <w:rPr>
          <w:rFonts w:eastAsia="SimSun"/>
        </w:rPr>
        <w:t>Республиканск</w:t>
      </w:r>
      <w:r>
        <w:rPr>
          <w:rFonts w:eastAsia="SimSun"/>
        </w:rPr>
        <w:t>ой</w:t>
      </w:r>
      <w:r>
        <w:rPr>
          <w:rFonts w:eastAsia="SimSun"/>
        </w:rPr>
        <w:t xml:space="preserve"> интернет</w:t>
      </w:r>
      <w:r>
        <w:rPr>
          <w:rFonts w:eastAsia="SimSun"/>
        </w:rPr>
        <w:t>-</w:t>
      </w:r>
      <w:r>
        <w:rPr>
          <w:rFonts w:eastAsia="SimSun"/>
        </w:rPr>
        <w:t>конференци</w:t>
      </w:r>
      <w:r>
        <w:rPr>
          <w:rFonts w:eastAsia="SimSun"/>
        </w:rPr>
        <w:t>и</w:t>
      </w:r>
      <w:r>
        <w:rPr>
          <w:rFonts w:eastAsia="SimSun"/>
        </w:rPr>
        <w:t xml:space="preserve"> «Механизмы управления социально-экономическими системами: теория</w:t>
      </w:r>
      <w:r w:rsidRPr="00922033">
        <w:rPr>
          <w:rFonts w:eastAsia="SimSun"/>
        </w:rPr>
        <w:t xml:space="preserve"> </w:t>
      </w:r>
      <w:r>
        <w:rPr>
          <w:rFonts w:eastAsia="SimSun"/>
        </w:rPr>
        <w:t xml:space="preserve">и практика» (Секция 2 </w:t>
      </w:r>
      <w:r>
        <w:rPr>
          <w:rFonts w:eastAsia="SimSun"/>
        </w:rPr>
        <w:t>Механизмы управления государственными проектами и программами на макро-, мезо-, и микроуровн</w:t>
      </w:r>
      <w:r>
        <w:rPr>
          <w:rFonts w:eastAsia="SimSun"/>
        </w:rPr>
        <w:t xml:space="preserve">е), </w:t>
      </w:r>
      <w:r>
        <w:rPr>
          <w:rFonts w:eastAsia="SimSun"/>
        </w:rPr>
        <w:t>15 ноября 2024 года</w:t>
      </w:r>
      <w:r>
        <w:rPr>
          <w:rFonts w:eastAsia="SimSun"/>
        </w:rPr>
        <w:t>, ФГБОУ ВО «ДОНАУ</w:t>
      </w:r>
      <w:r>
        <w:rPr>
          <w:rFonts w:eastAsia="SimSun"/>
        </w:rPr>
        <w:t xml:space="preserve">ИГС» </w:t>
      </w:r>
      <w:r w:rsidR="00AC2FC1">
        <w:t xml:space="preserve">и </w:t>
      </w:r>
      <w:r>
        <w:t>размещен</w:t>
      </w:r>
      <w:r w:rsidR="00AC2FC1">
        <w:t>ы</w:t>
      </w:r>
      <w:bookmarkStart w:id="0" w:name="_GoBack"/>
      <w:bookmarkEnd w:id="0"/>
      <w:r>
        <w:t xml:space="preserve"> в электронном репозитории научной библиотеки ФГБОУ ВО «ДОНАУИГС». </w:t>
      </w:r>
    </w:p>
    <w:p w:rsidR="00CC2110" w:rsidRDefault="00F96882">
      <w:pPr>
        <w:pStyle w:val="Default"/>
        <w:ind w:firstLine="426"/>
        <w:jc w:val="both"/>
        <w:rPr>
          <w:color w:val="0462C1"/>
        </w:rPr>
      </w:pPr>
      <w:r>
        <w:t xml:space="preserve">Для участия необходимо в срок </w:t>
      </w:r>
      <w:r>
        <w:rPr>
          <w:b/>
          <w:bCs/>
        </w:rPr>
        <w:t>до 2</w:t>
      </w:r>
      <w:r w:rsidR="00213BD2">
        <w:rPr>
          <w:b/>
          <w:bCs/>
        </w:rPr>
        <w:t>9</w:t>
      </w:r>
      <w:r>
        <w:rPr>
          <w:b/>
          <w:bCs/>
        </w:rPr>
        <w:t xml:space="preserve"> </w:t>
      </w:r>
      <w:r>
        <w:rPr>
          <w:b/>
          <w:bCs/>
        </w:rPr>
        <w:t xml:space="preserve">октября 2024 г. </w:t>
      </w:r>
      <w:r>
        <w:t xml:space="preserve">зарегистрироваться и направить материалы на странице конференции: </w:t>
      </w:r>
      <w:hyperlink r:id="rId6" w:tgtFrame="_blank" w:history="1">
        <w:r w:rsidR="00213BD2" w:rsidRPr="00213BD2">
          <w:rPr>
            <w:rStyle w:val="a6"/>
            <w:color w:val="0000CC"/>
            <w:shd w:val="clear" w:color="auto" w:fill="FFFFFF"/>
          </w:rPr>
          <w:t>https://lomonosov-msu.ru/rus/event/9364/</w:t>
        </w:r>
      </w:hyperlink>
      <w:r w:rsidR="00213BD2" w:rsidRPr="00213BD2">
        <w:rPr>
          <w:shd w:val="clear" w:color="auto" w:fill="FFFFFF"/>
        </w:rPr>
        <w:t>.</w:t>
      </w:r>
    </w:p>
    <w:p w:rsidR="00CC2110" w:rsidRDefault="00F96882">
      <w:pPr>
        <w:pStyle w:val="Default"/>
        <w:ind w:firstLine="426"/>
      </w:pPr>
      <w:r>
        <w:rPr>
          <w:b/>
          <w:bCs/>
        </w:rPr>
        <w:t>Контакт</w:t>
      </w:r>
      <w:r>
        <w:rPr>
          <w:b/>
          <w:bCs/>
        </w:rPr>
        <w:t xml:space="preserve">ная информация: </w:t>
      </w:r>
    </w:p>
    <w:p w:rsidR="00CC2110" w:rsidRDefault="00F96882">
      <w:pPr>
        <w:pStyle w:val="Default"/>
        <w:ind w:firstLine="426"/>
      </w:pPr>
      <w:r>
        <w:t xml:space="preserve">Телеграм-канал круглого стола: https://t.me/round_table_project_esg </w:t>
      </w:r>
    </w:p>
    <w:p w:rsidR="00CC2110" w:rsidRDefault="00F96882">
      <w:pPr>
        <w:pStyle w:val="Default"/>
        <w:ind w:firstLine="426"/>
      </w:pPr>
      <w:r>
        <w:t xml:space="preserve">Почта оргкомитета круглого стола: rt.imup@gmail.com </w:t>
      </w:r>
    </w:p>
    <w:p w:rsidR="00CC2110" w:rsidRDefault="00F96882">
      <w:pPr>
        <w:pStyle w:val="Default"/>
        <w:ind w:firstLine="426"/>
      </w:pPr>
      <w:r>
        <w:t xml:space="preserve">Почта кафедры инновационного менеджмента и управления проектами: k_imup@donampa.ru </w:t>
      </w:r>
    </w:p>
    <w:p w:rsidR="00CC2110" w:rsidRDefault="00F96882">
      <w:pPr>
        <w:pStyle w:val="Default"/>
        <w:ind w:firstLine="426"/>
      </w:pPr>
      <w:r>
        <w:rPr>
          <w:b/>
          <w:bCs/>
        </w:rPr>
        <w:t>Вопросы по организации Круглого с</w:t>
      </w:r>
      <w:r>
        <w:rPr>
          <w:b/>
          <w:bCs/>
        </w:rPr>
        <w:t xml:space="preserve">тола Вы можете задать: </w:t>
      </w:r>
    </w:p>
    <w:p w:rsidR="00CC2110" w:rsidRDefault="00F96882">
      <w:pPr>
        <w:pStyle w:val="Default"/>
        <w:ind w:firstLine="426"/>
      </w:pPr>
      <w:r>
        <w:t xml:space="preserve">+7 949 321-97-33 – Морозов Евгений Леонидович (Зам. председателя организационного комитета) </w:t>
      </w:r>
    </w:p>
    <w:p w:rsidR="00CC2110" w:rsidRDefault="00F96882">
      <w:pPr>
        <w:pStyle w:val="Default"/>
        <w:ind w:firstLine="426"/>
      </w:pPr>
      <w:r>
        <w:t xml:space="preserve">+7 949 351-08-33 – Ярембаш Александр Игоревич (Ответственный секретарь) </w:t>
      </w:r>
    </w:p>
    <w:p w:rsidR="00CC2110" w:rsidRDefault="00F96882">
      <w:pPr>
        <w:pStyle w:val="Default"/>
        <w:ind w:firstLine="426"/>
      </w:pPr>
      <w:r>
        <w:t>+7 949 363-69-73 – Седов Григорий Петрович (Технический секретарь)</w:t>
      </w:r>
      <w:r>
        <w:t xml:space="preserve"> </w:t>
      </w:r>
    </w:p>
    <w:p w:rsidR="00CC2110" w:rsidRDefault="00CC2110">
      <w:pPr>
        <w:pStyle w:val="Default"/>
        <w:ind w:firstLine="426"/>
      </w:pPr>
    </w:p>
    <w:p w:rsidR="00CC2110" w:rsidRDefault="00CC2110">
      <w:pPr>
        <w:pStyle w:val="Default"/>
        <w:ind w:firstLine="426"/>
      </w:pPr>
    </w:p>
    <w:p w:rsidR="00CC2110" w:rsidRDefault="00F96882">
      <w:pPr>
        <w:pStyle w:val="Default"/>
        <w:jc w:val="center"/>
        <w:rPr>
          <w:b/>
          <w:bCs/>
        </w:rPr>
      </w:pPr>
      <w:r>
        <w:rPr>
          <w:b/>
          <w:bCs/>
        </w:rPr>
        <w:t>ТРЕБОВАНИЯ К ОФОРМЛЕНИЮ МАТЕРИАЛОВ</w:t>
      </w:r>
    </w:p>
    <w:p w:rsidR="00CC2110" w:rsidRDefault="00CC2110">
      <w:pPr>
        <w:pStyle w:val="Default"/>
        <w:jc w:val="center"/>
      </w:pPr>
    </w:p>
    <w:p w:rsidR="00CC2110" w:rsidRDefault="00F96882" w:rsidP="00922033">
      <w:pPr>
        <w:pStyle w:val="Default"/>
        <w:ind w:firstLine="426"/>
        <w:jc w:val="both"/>
      </w:pPr>
      <w:r>
        <w:t>Объем не должен превышать 5 полных страниц печатного текста; формат А4, шрифт Times New Roman, 14 кегль, межстрочный интервал 1,5; поля: слева 20 мм, справа – 20 мм, сверху и снизу по 25 мм, абзацный отступ – 1,25 мм. Редактор формул - MS Equation. Рисунки</w:t>
      </w:r>
      <w:r>
        <w:t xml:space="preserve">, схемы должны быть черно-белыми и вставлены как объект Рисунок MS Word. Рисунки, схемы, формулы и таблицы не должны выходить за поля. Список использованных источников оформляется в соответствии с ГОСТ Р 7.0.100–2018. Страницы не нумеруются. </w:t>
      </w:r>
    </w:p>
    <w:p w:rsidR="00CC2110" w:rsidRDefault="00F96882" w:rsidP="00922033">
      <w:pPr>
        <w:pStyle w:val="Default"/>
        <w:ind w:firstLine="426"/>
        <w:jc w:val="both"/>
      </w:pPr>
      <w:r>
        <w:t>Текст доклада</w:t>
      </w:r>
      <w:r>
        <w:t xml:space="preserve"> должен быть построен по схеме, представленной в примере. </w:t>
      </w:r>
    </w:p>
    <w:p w:rsidR="00CC2110" w:rsidRDefault="00F96882" w:rsidP="00922033">
      <w:pPr>
        <w:pStyle w:val="Default"/>
        <w:ind w:firstLine="426"/>
        <w:jc w:val="both"/>
      </w:pPr>
      <w:r>
        <w:t xml:space="preserve">Максимальное количество работ от одного участника – 2 доклада. </w:t>
      </w:r>
    </w:p>
    <w:p w:rsidR="00CC2110" w:rsidRDefault="00F96882" w:rsidP="00922033">
      <w:pPr>
        <w:pStyle w:val="Default"/>
        <w:ind w:firstLine="426"/>
        <w:jc w:val="both"/>
      </w:pPr>
      <w:r>
        <w:t xml:space="preserve">Все материалы проходят проверку на уникальность в системе АНТИПЛАГИАТ.RU, уровень оригинальности докладов должен составлять не менее </w:t>
      </w:r>
      <w:r>
        <w:t xml:space="preserve">70%, в ином случае он не будет принят к публикации. </w:t>
      </w:r>
    </w:p>
    <w:p w:rsidR="00CC2110" w:rsidRDefault="00F96882" w:rsidP="00922033">
      <w:pPr>
        <w:pStyle w:val="Default"/>
        <w:ind w:firstLine="426"/>
        <w:jc w:val="both"/>
      </w:pPr>
      <w:r>
        <w:t xml:space="preserve">Доклады, которые не соответствуют требованиям или присланы позднее установленных сроков, к публикации не принимаются. </w:t>
      </w:r>
    </w:p>
    <w:p w:rsidR="00CC2110" w:rsidRDefault="00CC2110">
      <w:pPr>
        <w:pStyle w:val="Default"/>
        <w:ind w:firstLine="426"/>
      </w:pPr>
    </w:p>
    <w:p w:rsidR="00CC2110" w:rsidRDefault="00CC2110">
      <w:pPr>
        <w:pStyle w:val="Default"/>
        <w:ind w:firstLine="426"/>
      </w:pPr>
    </w:p>
    <w:p w:rsidR="00CC2110" w:rsidRDefault="00F96882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ПРИМЕР ОФОРМЛЕНИЯ</w:t>
      </w:r>
    </w:p>
    <w:p w:rsidR="00CC2110" w:rsidRDefault="00CC2110">
      <w:pPr>
        <w:pStyle w:val="Default"/>
        <w:rPr>
          <w:sz w:val="28"/>
          <w:szCs w:val="28"/>
        </w:rPr>
      </w:pPr>
    </w:p>
    <w:p w:rsidR="00CC2110" w:rsidRDefault="00F96882">
      <w:pPr>
        <w:pStyle w:val="Default"/>
        <w:jc w:val="right"/>
      </w:pPr>
      <w:r>
        <w:t xml:space="preserve">УДК </w:t>
      </w:r>
    </w:p>
    <w:p w:rsidR="00CC2110" w:rsidRDefault="00CC2110">
      <w:pPr>
        <w:pStyle w:val="Default"/>
        <w:jc w:val="right"/>
      </w:pPr>
    </w:p>
    <w:p w:rsidR="00CC2110" w:rsidRDefault="00F96882">
      <w:pPr>
        <w:pStyle w:val="Default"/>
        <w:jc w:val="center"/>
      </w:pPr>
      <w:r>
        <w:rPr>
          <w:b/>
          <w:bCs/>
        </w:rPr>
        <w:t>НАЗВАНИЕ СТАТЬИ</w:t>
      </w:r>
    </w:p>
    <w:p w:rsidR="00CC2110" w:rsidRDefault="00F96882">
      <w:pPr>
        <w:pStyle w:val="Default"/>
        <w:jc w:val="right"/>
      </w:pPr>
      <w:r>
        <w:rPr>
          <w:i/>
          <w:iCs/>
        </w:rPr>
        <w:t xml:space="preserve">Петров П.П., </w:t>
      </w:r>
    </w:p>
    <w:p w:rsidR="00CC2110" w:rsidRDefault="00F96882">
      <w:pPr>
        <w:pStyle w:val="Default"/>
        <w:jc w:val="right"/>
      </w:pPr>
      <w:r>
        <w:rPr>
          <w:i/>
          <w:iCs/>
        </w:rPr>
        <w:t xml:space="preserve">канд.экон.наук, доцент </w:t>
      </w:r>
    </w:p>
    <w:p w:rsidR="00CC2110" w:rsidRDefault="00F96882">
      <w:pPr>
        <w:pStyle w:val="Default"/>
        <w:jc w:val="right"/>
      </w:pPr>
      <w:r>
        <w:rPr>
          <w:i/>
          <w:iCs/>
        </w:rPr>
        <w:t xml:space="preserve">ФГБОУ ВО «Донецкая академия управления и государственной службы», г.Донецк, ДНР </w:t>
      </w:r>
    </w:p>
    <w:p w:rsidR="00CC2110" w:rsidRDefault="00CC2110">
      <w:pPr>
        <w:pStyle w:val="Default"/>
        <w:rPr>
          <w:b/>
          <w:bCs/>
          <w:i/>
          <w:iCs/>
          <w:sz w:val="28"/>
          <w:szCs w:val="28"/>
        </w:rPr>
      </w:pPr>
    </w:p>
    <w:p w:rsidR="00CC2110" w:rsidRDefault="00F96882">
      <w:pPr>
        <w:pStyle w:val="Default"/>
        <w:ind w:firstLine="426"/>
      </w:pPr>
      <w:r>
        <w:rPr>
          <w:b/>
          <w:bCs/>
          <w:i/>
          <w:iCs/>
        </w:rPr>
        <w:t>Аннотация</w:t>
      </w:r>
      <w:r>
        <w:rPr>
          <w:b/>
          <w:bCs/>
        </w:rPr>
        <w:t xml:space="preserve">. </w:t>
      </w:r>
      <w:r>
        <w:t xml:space="preserve">Актуальность. Цель. Результаты и выводы. </w:t>
      </w:r>
    </w:p>
    <w:p w:rsidR="00CC2110" w:rsidRDefault="00F9688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Текст Текст Текст Текст Текст Текст Текст.</w:t>
      </w:r>
    </w:p>
    <w:p w:rsidR="00CC2110" w:rsidRDefault="00F9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110" w:rsidRDefault="00F96882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TITLE OF THE ARTICLE</w:t>
      </w:r>
    </w:p>
    <w:p w:rsidR="00CC2110" w:rsidRDefault="00CC2110">
      <w:pPr>
        <w:pStyle w:val="Default"/>
        <w:jc w:val="center"/>
        <w:rPr>
          <w:lang w:val="en-US"/>
        </w:rPr>
      </w:pPr>
    </w:p>
    <w:p w:rsidR="00CC2110" w:rsidRDefault="00F96882">
      <w:pPr>
        <w:pStyle w:val="Default"/>
        <w:jc w:val="right"/>
        <w:rPr>
          <w:lang w:val="en-US"/>
        </w:rPr>
      </w:pPr>
      <w:r>
        <w:rPr>
          <w:i/>
          <w:iCs/>
          <w:lang w:val="en-US"/>
        </w:rPr>
        <w:t xml:space="preserve">Petrov P.P., </w:t>
      </w:r>
    </w:p>
    <w:p w:rsidR="00CC2110" w:rsidRDefault="00F96882">
      <w:pPr>
        <w:pStyle w:val="Default"/>
        <w:jc w:val="right"/>
        <w:rPr>
          <w:lang w:val="en-US"/>
        </w:rPr>
      </w:pPr>
      <w:r>
        <w:rPr>
          <w:i/>
          <w:iCs/>
          <w:lang w:val="en-US"/>
        </w:rPr>
        <w:t xml:space="preserve">Candidate of Economics.sciences, associate professor </w:t>
      </w:r>
    </w:p>
    <w:p w:rsidR="00CC2110" w:rsidRDefault="00F96882">
      <w:pPr>
        <w:pStyle w:val="Default"/>
        <w:jc w:val="right"/>
        <w:rPr>
          <w:i/>
          <w:iCs/>
          <w:lang w:val="en-US"/>
        </w:rPr>
      </w:pPr>
      <w:r>
        <w:rPr>
          <w:i/>
          <w:iCs/>
          <w:lang w:val="en-US"/>
        </w:rPr>
        <w:t xml:space="preserve">Donetsk Academy of Management and Public Service, Donetsk, DNR </w:t>
      </w:r>
    </w:p>
    <w:p w:rsidR="00CC2110" w:rsidRDefault="00CC2110">
      <w:pPr>
        <w:pStyle w:val="Default"/>
        <w:jc w:val="right"/>
        <w:rPr>
          <w:lang w:val="en-US"/>
        </w:rPr>
      </w:pPr>
    </w:p>
    <w:p w:rsidR="00CC2110" w:rsidRDefault="00F96882">
      <w:pPr>
        <w:pStyle w:val="Default"/>
        <w:ind w:firstLine="426"/>
        <w:rPr>
          <w:lang w:val="en-US"/>
        </w:rPr>
      </w:pPr>
      <w:r>
        <w:rPr>
          <w:b/>
          <w:bCs/>
          <w:i/>
          <w:iCs/>
          <w:lang w:val="en-US"/>
        </w:rPr>
        <w:t>Annotation</w:t>
      </w:r>
      <w:r>
        <w:rPr>
          <w:lang w:val="en-US"/>
        </w:rPr>
        <w:t xml:space="preserve">. Relevance. Goal. Result and conclusions. </w:t>
      </w:r>
    </w:p>
    <w:p w:rsidR="00CC2110" w:rsidRDefault="00F96882">
      <w:pPr>
        <w:pStyle w:val="Default"/>
        <w:ind w:firstLine="426"/>
        <w:rPr>
          <w:lang w:val="en-US"/>
        </w:rPr>
      </w:pPr>
      <w:r>
        <w:rPr>
          <w:b/>
          <w:bCs/>
          <w:i/>
          <w:iCs/>
          <w:lang w:val="en-US"/>
        </w:rPr>
        <w:t>Keywords</w:t>
      </w:r>
      <w:r>
        <w:rPr>
          <w:lang w:val="en-US"/>
        </w:rPr>
        <w:t xml:space="preserve">: Text Text Text Text Text Text Text. </w:t>
      </w:r>
    </w:p>
    <w:p w:rsidR="00CC2110" w:rsidRDefault="00CC2110">
      <w:pPr>
        <w:pStyle w:val="Default"/>
        <w:ind w:firstLine="426"/>
        <w:rPr>
          <w:lang w:val="en-US"/>
        </w:rPr>
      </w:pPr>
    </w:p>
    <w:p w:rsidR="00CC2110" w:rsidRDefault="00F96882">
      <w:pPr>
        <w:pStyle w:val="Default"/>
        <w:ind w:firstLine="426"/>
      </w:pPr>
      <w:r>
        <w:rPr>
          <w:b/>
          <w:bCs/>
        </w:rPr>
        <w:t xml:space="preserve">Текст статьи. </w:t>
      </w:r>
      <w:r>
        <w:t>Текст статьи. Текст с</w:t>
      </w:r>
      <w:r>
        <w:t xml:space="preserve">татьи. Текст статьи. Текст статьи. «Цитата» [1, с.35]. Текст статьи. «Ссылка на рисунок и/или таблицу» (рис. 1, табл. 1). Текст статьи. Текст статьи. </w:t>
      </w:r>
    </w:p>
    <w:p w:rsidR="00CC2110" w:rsidRDefault="00F96882">
      <w:pPr>
        <w:pStyle w:val="Default"/>
        <w:jc w:val="right"/>
      </w:pPr>
      <w:r>
        <w:rPr>
          <w:i/>
          <w:iCs/>
        </w:rPr>
        <w:t xml:space="preserve">Таблица 1 </w:t>
      </w:r>
    </w:p>
    <w:p w:rsidR="00CC2110" w:rsidRDefault="00F96882">
      <w:pPr>
        <w:pStyle w:val="Default"/>
        <w:jc w:val="center"/>
      </w:pPr>
      <w: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2110">
        <w:tc>
          <w:tcPr>
            <w:tcW w:w="3115" w:type="dxa"/>
          </w:tcPr>
          <w:p w:rsidR="00CC2110" w:rsidRDefault="00CC21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C2110" w:rsidRDefault="00CC21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C2110" w:rsidRDefault="00CC21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110">
        <w:tc>
          <w:tcPr>
            <w:tcW w:w="3115" w:type="dxa"/>
          </w:tcPr>
          <w:p w:rsidR="00CC2110" w:rsidRDefault="00CC21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C2110" w:rsidRDefault="00CC21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C2110" w:rsidRDefault="00CC21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42195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10" w:rsidRDefault="00F96882">
      <w:pPr>
        <w:pStyle w:val="Default"/>
        <w:jc w:val="center"/>
      </w:pPr>
      <w:r>
        <w:rPr>
          <w:i/>
          <w:iCs/>
        </w:rPr>
        <w:t xml:space="preserve">Рис. 1. </w:t>
      </w:r>
      <w:r>
        <w:t>Название рисунка</w:t>
      </w:r>
    </w:p>
    <w:p w:rsidR="00CC2110" w:rsidRDefault="00CC2110">
      <w:pPr>
        <w:pStyle w:val="Default"/>
        <w:jc w:val="center"/>
      </w:pPr>
    </w:p>
    <w:p w:rsidR="00CC2110" w:rsidRDefault="00F96882">
      <w:pPr>
        <w:pStyle w:val="Default"/>
        <w:ind w:firstLine="426"/>
      </w:pPr>
      <w:r>
        <w:rPr>
          <w:b/>
          <w:bCs/>
        </w:rPr>
        <w:t xml:space="preserve">Выводы. </w:t>
      </w:r>
      <w:r>
        <w:t xml:space="preserve">Текст Текст Текст Текст Текст Текст Текст. </w:t>
      </w:r>
    </w:p>
    <w:p w:rsidR="00CC2110" w:rsidRDefault="00CC2110">
      <w:pPr>
        <w:pStyle w:val="Default"/>
        <w:ind w:firstLine="426"/>
      </w:pPr>
    </w:p>
    <w:p w:rsidR="00CC2110" w:rsidRDefault="00F96882">
      <w:pPr>
        <w:pStyle w:val="Default"/>
        <w:ind w:firstLine="426"/>
      </w:pPr>
      <w:r>
        <w:rPr>
          <w:b/>
          <w:bCs/>
        </w:rPr>
        <w:t xml:space="preserve">Список использованных источников </w:t>
      </w:r>
    </w:p>
    <w:p w:rsidR="00CC2110" w:rsidRDefault="00F96882">
      <w:pPr>
        <w:pStyle w:val="Default"/>
        <w:ind w:firstLine="426"/>
      </w:pPr>
      <w:r>
        <w:t xml:space="preserve">1. </w:t>
      </w:r>
    </w:p>
    <w:p w:rsidR="00CC2110" w:rsidRDefault="00F96882">
      <w:pPr>
        <w:pStyle w:val="Default"/>
        <w:ind w:firstLine="426"/>
      </w:pPr>
      <w:r>
        <w:t xml:space="preserve">2. </w:t>
      </w:r>
    </w:p>
    <w:p w:rsidR="00CC2110" w:rsidRDefault="00F9688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C2110" w:rsidRDefault="00CC2110">
      <w:pPr>
        <w:rPr>
          <w:rFonts w:ascii="Times New Roman" w:hAnsi="Times New Roman" w:cs="Times New Roman"/>
          <w:sz w:val="24"/>
          <w:szCs w:val="24"/>
        </w:rPr>
      </w:pPr>
    </w:p>
    <w:sectPr w:rsidR="00CC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82" w:rsidRDefault="00F96882">
      <w:pPr>
        <w:spacing w:line="240" w:lineRule="auto"/>
      </w:pPr>
      <w:r>
        <w:separator/>
      </w:r>
    </w:p>
  </w:endnote>
  <w:endnote w:type="continuationSeparator" w:id="0">
    <w:p w:rsidR="00F96882" w:rsidRDefault="00F96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82" w:rsidRDefault="00F96882">
      <w:pPr>
        <w:spacing w:after="0"/>
      </w:pPr>
      <w:r>
        <w:separator/>
      </w:r>
    </w:p>
  </w:footnote>
  <w:footnote w:type="continuationSeparator" w:id="0">
    <w:p w:rsidR="00F96882" w:rsidRDefault="00F96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73"/>
    <w:rsid w:val="00022283"/>
    <w:rsid w:val="0014764C"/>
    <w:rsid w:val="00213BD2"/>
    <w:rsid w:val="002B622C"/>
    <w:rsid w:val="003D6995"/>
    <w:rsid w:val="0046615F"/>
    <w:rsid w:val="00495A73"/>
    <w:rsid w:val="00922033"/>
    <w:rsid w:val="00983363"/>
    <w:rsid w:val="00AC2FC1"/>
    <w:rsid w:val="00B76E69"/>
    <w:rsid w:val="00C35BCD"/>
    <w:rsid w:val="00CC2110"/>
    <w:rsid w:val="00F96882"/>
    <w:rsid w:val="26B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54"/>
  <w15:docId w15:val="{63DE20CC-D9C1-4C91-BF6B-44BCBE8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1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monosov-msu.ru/rus/event/936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E1</cp:lastModifiedBy>
  <cp:revision>9</cp:revision>
  <dcterms:created xsi:type="dcterms:W3CDTF">2024-09-26T15:22:00Z</dcterms:created>
  <dcterms:modified xsi:type="dcterms:W3CDTF">2024-10-15T14:20:00Z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0C166EF93A034EB6A58931444CD7E6E5_13</vt:lpwstr>
  </property>
</Properties>
</file>