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62" w:rsidRPr="00A77B79" w:rsidRDefault="00047162" w:rsidP="00047162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i/>
          <w:sz w:val="28"/>
          <w:szCs w:val="24"/>
        </w:rPr>
      </w:pPr>
      <w:r w:rsidRPr="00A77B79">
        <w:rPr>
          <w:rFonts w:ascii="Times New Roman" w:hAnsi="Times New Roman" w:cs="Times New Roman"/>
          <w:b/>
          <w:i/>
          <w:sz w:val="28"/>
          <w:szCs w:val="24"/>
        </w:rPr>
        <w:t>Министерство науки и высшего образования РФ</w:t>
      </w:r>
    </w:p>
    <w:p w:rsidR="00047162" w:rsidRPr="00A77B79" w:rsidRDefault="00047162" w:rsidP="00047162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i/>
          <w:sz w:val="28"/>
          <w:szCs w:val="24"/>
        </w:rPr>
      </w:pPr>
      <w:r w:rsidRPr="00A77B79">
        <w:rPr>
          <w:rFonts w:ascii="Times New Roman" w:hAnsi="Times New Roman" w:cs="Times New Roman"/>
          <w:b/>
          <w:i/>
          <w:sz w:val="28"/>
          <w:szCs w:val="24"/>
        </w:rPr>
        <w:t xml:space="preserve">ФГБОУ </w:t>
      </w:r>
      <w:proofErr w:type="gramStart"/>
      <w:r w:rsidRPr="00A77B79">
        <w:rPr>
          <w:rFonts w:ascii="Times New Roman" w:hAnsi="Times New Roman" w:cs="Times New Roman"/>
          <w:b/>
          <w:i/>
          <w:sz w:val="28"/>
          <w:szCs w:val="24"/>
        </w:rPr>
        <w:t>ВО</w:t>
      </w:r>
      <w:proofErr w:type="gramEnd"/>
      <w:r w:rsidRPr="00A77B79">
        <w:rPr>
          <w:rFonts w:ascii="Times New Roman" w:hAnsi="Times New Roman" w:cs="Times New Roman"/>
          <w:b/>
          <w:i/>
          <w:sz w:val="28"/>
          <w:szCs w:val="24"/>
        </w:rPr>
        <w:t xml:space="preserve"> «Пензенский государственный университет»</w:t>
      </w:r>
    </w:p>
    <w:p w:rsidR="00047162" w:rsidRPr="00A77B79" w:rsidRDefault="00047162" w:rsidP="00047162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i/>
          <w:sz w:val="28"/>
          <w:szCs w:val="24"/>
        </w:rPr>
      </w:pPr>
      <w:r w:rsidRPr="00A77B79"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1146734</wp:posOffset>
            </wp:positionH>
            <wp:positionV relativeFrom="paragraph">
              <wp:posOffset>283760</wp:posOffset>
            </wp:positionV>
            <wp:extent cx="1344305" cy="896203"/>
            <wp:effectExtent l="19050" t="0" r="8245" b="0"/>
            <wp:wrapNone/>
            <wp:docPr id="9" name="Рисунок 4" descr="https://scientificrussia.ru/images/m/23ym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cientificrussia.ru/images/m/23ym-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89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7B79">
        <w:rPr>
          <w:rFonts w:ascii="Times New Roman" w:hAnsi="Times New Roman" w:cs="Times New Roman"/>
          <w:b/>
          <w:i/>
          <w:sz w:val="28"/>
          <w:szCs w:val="24"/>
        </w:rPr>
        <w:t>Кафедра “Высшая и прикладная математика»</w:t>
      </w:r>
    </w:p>
    <w:p w:rsidR="00047162" w:rsidRPr="00A77B79" w:rsidRDefault="00047162" w:rsidP="00047162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7B7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127000</wp:posOffset>
            </wp:positionV>
            <wp:extent cx="396875" cy="602615"/>
            <wp:effectExtent l="19050" t="0" r="3175" b="0"/>
            <wp:wrapNone/>
            <wp:docPr id="3" name="Рисунок 1" descr="https://dep_vipm.pnzgu.ru/files/dep_vipm.pnzgu.ru/logo/vipm_bez_f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p_vipm.pnzgu.ru/files/dep_vipm.pnzgu.ru/logo/vipm_bez_fo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7B7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72390</wp:posOffset>
            </wp:positionV>
            <wp:extent cx="942975" cy="713105"/>
            <wp:effectExtent l="19050" t="0" r="9525" b="0"/>
            <wp:wrapNone/>
            <wp:docPr id="5" name="Рисунок 1" descr="https://www.pnzgu.ru/images/logo_pnz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pnzgu.ru/images/logo_pnzg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1269" b="1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162" w:rsidRPr="00A77B79" w:rsidRDefault="00047162" w:rsidP="00047162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7162" w:rsidRPr="00A77B79" w:rsidRDefault="00047162" w:rsidP="00047162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7162" w:rsidRPr="00A77B79" w:rsidRDefault="00047162" w:rsidP="00047162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7B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47162" w:rsidRPr="00A77B79" w:rsidRDefault="00047162" w:rsidP="00047162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77B79">
        <w:rPr>
          <w:rFonts w:ascii="Times New Roman" w:hAnsi="Times New Roman" w:cs="Times New Roman"/>
          <w:b/>
          <w:i/>
          <w:sz w:val="28"/>
          <w:szCs w:val="24"/>
        </w:rPr>
        <w:t xml:space="preserve">Информационное сообщение </w:t>
      </w:r>
    </w:p>
    <w:p w:rsidR="00047162" w:rsidRPr="00A77B79" w:rsidRDefault="00047162" w:rsidP="0004716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47162" w:rsidRPr="00A77B79" w:rsidRDefault="00047162" w:rsidP="000471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79">
        <w:rPr>
          <w:rFonts w:ascii="Times New Roman" w:hAnsi="Times New Roman" w:cs="Times New Roman"/>
          <w:b/>
          <w:sz w:val="24"/>
          <w:szCs w:val="24"/>
        </w:rPr>
        <w:t>X</w:t>
      </w:r>
      <w:r w:rsidRPr="00A77B79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77B79">
        <w:rPr>
          <w:rFonts w:ascii="Times New Roman" w:hAnsi="Times New Roman" w:cs="Times New Roman"/>
          <w:b/>
          <w:sz w:val="24"/>
          <w:szCs w:val="24"/>
        </w:rPr>
        <w:t xml:space="preserve"> Всероссийская с международным участием научно-техническая конференция </w:t>
      </w:r>
    </w:p>
    <w:p w:rsidR="00047162" w:rsidRPr="00A77B79" w:rsidRDefault="00047162" w:rsidP="000471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79">
        <w:rPr>
          <w:rFonts w:ascii="Times New Roman" w:hAnsi="Times New Roman" w:cs="Times New Roman"/>
          <w:b/>
          <w:sz w:val="24"/>
          <w:szCs w:val="24"/>
        </w:rPr>
        <w:t>молодых специалистов, аспирантов и студентов</w:t>
      </w:r>
    </w:p>
    <w:p w:rsidR="00047162" w:rsidRPr="00A77B79" w:rsidRDefault="00047162" w:rsidP="000471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79">
        <w:rPr>
          <w:rFonts w:ascii="Times New Roman" w:hAnsi="Times New Roman" w:cs="Times New Roman"/>
          <w:b/>
          <w:sz w:val="24"/>
          <w:szCs w:val="24"/>
        </w:rPr>
        <w:t>«МАТЕМАТИЧЕСКОЕ И КОМПЬЮТЕРНОЕ МОДЕЛИРОВАНИЕ</w:t>
      </w:r>
    </w:p>
    <w:p w:rsidR="00047162" w:rsidRPr="00A77B79" w:rsidRDefault="00047162" w:rsidP="000471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b/>
          <w:sz w:val="24"/>
          <w:szCs w:val="24"/>
        </w:rPr>
        <w:t>ЕСТЕСТВЕННО-НАУЧНЫХ</w:t>
      </w:r>
      <w:proofErr w:type="gramEnd"/>
      <w:r w:rsidRPr="00A77B79">
        <w:rPr>
          <w:rFonts w:ascii="Times New Roman" w:hAnsi="Times New Roman" w:cs="Times New Roman"/>
          <w:b/>
          <w:sz w:val="24"/>
          <w:szCs w:val="24"/>
        </w:rPr>
        <w:t xml:space="preserve"> И СОЦИАЛЬНЫХ ПРОБЛЕМ» (МКМ−202</w:t>
      </w:r>
      <w:r w:rsidR="002C38F8" w:rsidRPr="00A77B79">
        <w:rPr>
          <w:rFonts w:ascii="Times New Roman" w:hAnsi="Times New Roman" w:cs="Times New Roman"/>
          <w:b/>
          <w:sz w:val="24"/>
          <w:szCs w:val="24"/>
        </w:rPr>
        <w:t>5</w:t>
      </w:r>
      <w:r w:rsidRPr="00A77B7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047162" w:rsidRPr="00A77B79" w:rsidRDefault="00047162" w:rsidP="000471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79">
        <w:rPr>
          <w:rFonts w:ascii="Times New Roman" w:hAnsi="Times New Roman" w:cs="Times New Roman"/>
          <w:b/>
          <w:sz w:val="24"/>
          <w:szCs w:val="24"/>
        </w:rPr>
        <w:t>с конкурсом научно-исследовательских работ обучающихся</w:t>
      </w:r>
    </w:p>
    <w:p w:rsidR="00047162" w:rsidRPr="00A77B79" w:rsidRDefault="00047162" w:rsidP="0004716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 г. Пенза, 4 – 6 июня 2025 г.</w:t>
      </w:r>
    </w:p>
    <w:p w:rsidR="00047162" w:rsidRPr="00A77B79" w:rsidRDefault="00047162" w:rsidP="0004716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Работа конференции будет проходить по секциям: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1.Уравнения математической физики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2.Теория приближения и кубатурные формулы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3.Численные методы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4. Математические модели экономики, экологии, демографии, социальных наук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5. Математические модели в физике и технологиях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6. Математические  модели в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нанотехнике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нанобиологии</w:t>
      </w:r>
      <w:proofErr w:type="spell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Нейроматематика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и нейрокомпьютеры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8 .Информационные технологии в образовании</w:t>
      </w:r>
    </w:p>
    <w:p w:rsidR="00A77B79" w:rsidRPr="00A77B79" w:rsidRDefault="00A77B79" w:rsidP="00A77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ПРОГРАММНЫЙ КОМИТЕТ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Председатель программного комитета – А.Н. Тында,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(ПГУ, г. Пенза) </w:t>
      </w:r>
      <w:hyperlink r:id="rId8" w:history="1">
        <w:r w:rsidRPr="00A77B79">
          <w:rPr>
            <w:rStyle w:val="a3"/>
            <w:rFonts w:ascii="Times New Roman" w:hAnsi="Times New Roman" w:cs="Times New Roman"/>
            <w:sz w:val="24"/>
            <w:szCs w:val="24"/>
          </w:rPr>
          <w:t>tynda@pnzg</w:t>
        </w:r>
        <w:r w:rsidRPr="00A77B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A77B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77B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77B79" w:rsidRPr="00A77B79" w:rsidRDefault="00A77B79" w:rsidP="00A77B79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Заместитель председателя – Р.В.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Жалнин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., доцент </w:t>
      </w:r>
    </w:p>
    <w:p w:rsidR="00A77B79" w:rsidRPr="00A77B79" w:rsidRDefault="00A77B79" w:rsidP="00A77B79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lastRenderedPageBreak/>
        <w:t xml:space="preserve">(МГУ им. Н.П. Огарева, 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. Саранск)</w:t>
      </w:r>
    </w:p>
    <w:p w:rsidR="00A77B79" w:rsidRPr="00A77B79" w:rsidRDefault="00A77B79" w:rsidP="00A77B79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Члены программного комитета: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- Д.В. Артамонов, д.т.н., профессор (ПГУ,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- А.А.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Вартанов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(генеральный директор НТП «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Криптософт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»,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- В.И.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Горбаченко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, д.т.н., профессор (ПГУ,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И.М. Губайдуллин,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профессор (ИНК УФИЦ РАН, г. Уфа)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В.Д.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Кревчик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профессор (ПГУ, г. Пенза)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- П.П. Макарычев, д.т.н., профессор (ПГУ,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П.С.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Мартышко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профессор, член-корреспондент РАН (Уральский федеральный университет, г. Екатеринбург)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Д.Н. Сидоров,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., профессор, профессор РАН, (Байкальский институт БРИКС,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ИрНИТУ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,  г. Иркутск)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Н.А. Сидоров,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профессор (ИГУ, г. Иркутск)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Ю.Г. Смирнов, 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профессор (ПГУ, г. Пенза)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Л.А. Сухарев,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., доцент (МГУ им. Н.П. Огарева, г. Саранск) </w:t>
      </w:r>
      <w:proofErr w:type="gramEnd"/>
    </w:p>
    <w:p w:rsidR="00A77B79" w:rsidRPr="00A77B79" w:rsidRDefault="00A77B79" w:rsidP="00A7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- А.В. Филиппов к.т.н., доцент (начальник лаборатории квантовой оптики АО НПП «Цифровые решения»)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- Л.Р.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Фионова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, д.т.н., профессор (ПГУ,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Е.В. Чистякова,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доцент (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ИДСиТУ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имени В.М. Матросова СО РАН, г. Иркутск)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- М.А. Щербаков, д.т.н., профессор (ПГУ,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- Е.В.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Яницкий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(Российский исследовательский институт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Huawei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, г. Москва)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ОРГАНИЗАЦИОННЫЙ КОМИТЕТ</w:t>
      </w:r>
    </w:p>
    <w:p w:rsidR="00A77B79" w:rsidRPr="00A77B79" w:rsidRDefault="00A77B79" w:rsidP="00A77B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Председатель оргкомитета - А.Н. Тында,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доцент (ПГУ, г. Пенза)</w:t>
      </w:r>
      <w:proofErr w:type="gramEnd"/>
    </w:p>
    <w:p w:rsidR="00A77B79" w:rsidRPr="00A77B79" w:rsidRDefault="00A77B79" w:rsidP="00A77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>Заместитель председателя – Д.В. Тарасов, к.т.н., доцент (ПГУ, г. Пенза)</w:t>
      </w:r>
      <w:proofErr w:type="gramEnd"/>
    </w:p>
    <w:p w:rsidR="00A77B79" w:rsidRPr="00A77B79" w:rsidRDefault="00A77B79" w:rsidP="00A77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Члены оргкомитета: </w:t>
      </w:r>
    </w:p>
    <w:p w:rsidR="00A77B79" w:rsidRPr="00A77B79" w:rsidRDefault="00A77B79" w:rsidP="00A77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- Н.Ю. Кудряшова,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., доцент (ПГУ, г. Пенза);</w:t>
      </w:r>
      <w:proofErr w:type="gramEnd"/>
    </w:p>
    <w:p w:rsidR="00A77B79" w:rsidRPr="00A77B79" w:rsidRDefault="00A77B79" w:rsidP="00A77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- Н.В.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Мойко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, к.т.н., доцент  (ПГУ, г. Пенза); </w:t>
      </w:r>
    </w:p>
    <w:p w:rsidR="00A77B79" w:rsidRPr="00A77B79" w:rsidRDefault="00A77B79" w:rsidP="00A77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- М.А. Родионов, д.п.н., профессор (ПГУ, г. Пенза); </w:t>
      </w:r>
    </w:p>
    <w:p w:rsidR="00A77B79" w:rsidRPr="00A77B79" w:rsidRDefault="00A77B79" w:rsidP="00A77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- В.А. Рязанцев, к.т.н., доцент  (ПГУ, г. Пенза).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lastRenderedPageBreak/>
        <w:t xml:space="preserve"> Ответственный секретарь конференции – Л.А.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Купряшина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, к.п.н., доцент (ПГУ, г. Пенза)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Труды конференции будут опубликованы в течение 30 дней после окончания конференции.  Труды конференции индексируются в РИНЦ.</w:t>
      </w:r>
    </w:p>
    <w:p w:rsidR="00A77B79" w:rsidRPr="00A77B79" w:rsidRDefault="00A77B79" w:rsidP="006C58CC">
      <w:pPr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Конференция будет проходить в смешанном формате: очный формат с возможностью дистанционного участия.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3 июня будут разосланы адреса и пароли.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4 июня – регистрация участников.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4-6 июня – работа конференции.</w:t>
      </w: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ФОРМЫ УЧАСТИЯ</w:t>
      </w:r>
    </w:p>
    <w:p w:rsidR="00A77B79" w:rsidRPr="00A77B79" w:rsidRDefault="00A77B79" w:rsidP="00C532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>выступление с пленарным докладом (до 30 мин.);</w:t>
      </w:r>
    </w:p>
    <w:p w:rsidR="00A77B79" w:rsidRPr="00A77B79" w:rsidRDefault="00A77B79" w:rsidP="00C532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>выступление с секционным докладом (15 мин.);</w:t>
      </w:r>
    </w:p>
    <w:p w:rsidR="00A77B79" w:rsidRPr="00A77B79" w:rsidRDefault="00A77B79" w:rsidP="00C532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>участие в качестве слушателей;</w:t>
      </w:r>
    </w:p>
    <w:p w:rsidR="00A77B79" w:rsidRPr="00A77B79" w:rsidRDefault="00A77B79" w:rsidP="00C532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 xml:space="preserve">заочное участие с возможностью опубликования материала доклада в сборнике трудов конференции, ответственность по рассылке которого берет на себя оргкомитет (при условии своевременной оплаты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77B79" w:rsidRPr="00A77B79" w:rsidRDefault="00A77B79" w:rsidP="00A77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ПОРЯДОК И СРОКИ ПРЕДСТАВЛЕНИЯ МАТЕРИАЛОВ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A77B79">
        <w:rPr>
          <w:rFonts w:ascii="Times New Roman" w:hAnsi="Times New Roman" w:cs="Times New Roman"/>
          <w:b/>
          <w:sz w:val="24"/>
          <w:szCs w:val="24"/>
        </w:rPr>
        <w:t>до 20 мая 2025 года</w:t>
      </w:r>
      <w:r w:rsidRPr="00A77B79">
        <w:rPr>
          <w:rFonts w:ascii="Times New Roman" w:hAnsi="Times New Roman" w:cs="Times New Roman"/>
          <w:sz w:val="24"/>
          <w:szCs w:val="24"/>
        </w:rPr>
        <w:t xml:space="preserve"> необходимо представить в оргкомитет следующие материалы: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>те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атьи;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>заявку на участие (Приложение 1);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>отсканированное согласие на публикацию материалов доклада (Приложение 2)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•</w:t>
      </w:r>
      <w:r w:rsidRPr="00A77B79">
        <w:rPr>
          <w:rFonts w:ascii="Times New Roman" w:hAnsi="Times New Roman" w:cs="Times New Roman"/>
          <w:sz w:val="24"/>
          <w:szCs w:val="24"/>
        </w:rPr>
        <w:tab/>
        <w:t xml:space="preserve">скан-копию платежного поручения (на перечисление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Объем доклада: 3-5 страниц формата А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 xml:space="preserve">.  Текст доклада подготовить с использованием текстового редактора MS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 Перед набором текста настроить параметры редактора: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размер бумаги – формат А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 xml:space="preserve"> (210  на 297);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ориентация – книжная;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поля: верхнее, нижнее, левое, правое – 20 мм;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красная строка – 5 мм;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размер шрифта – 14;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междустрочное расстояние – одинарное;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выравнивание – по ширине.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ТРЕБОВАНИЯ К СТАТЬЯМ В СБОРНИКАХ СТАТЕЙ ПО МАТЕРИАЛАМ КОНФЕРЕНЦИИ (ГОСТ 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 xml:space="preserve"> 7.0.7–2020 «СТАТЬИ В ЖУРНАЛАХ </w:t>
      </w:r>
      <w:r w:rsidRPr="00A77B79">
        <w:rPr>
          <w:rFonts w:ascii="Times New Roman" w:hAnsi="Times New Roman" w:cs="Times New Roman"/>
          <w:sz w:val="24"/>
          <w:szCs w:val="24"/>
        </w:rPr>
        <w:br/>
        <w:t xml:space="preserve">И СБОРНИКАХ. 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ИЗДАТЕЛЬСКОЕ ОФОРМЛЕНИЕ»)</w:t>
      </w:r>
      <w:proofErr w:type="gramEnd"/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Индекс УДК.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Название статьи на русском  и английском языках.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Сведения об авторах: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– имя, отчество, фамилия автора (полностью) на русском и английском языках;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>– наименование организации (учреждения), её подразделения, где работает или учится автор (без обозначения организационно-правовой формы юридического лица: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 xml:space="preserve">ФГБУН, ФГБОУ ВО, ПАО, АО и т. п.) на русском и английском языках; </w:t>
      </w:r>
      <w:proofErr w:type="gramEnd"/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– адрес организации (учреждения), её подразделения, где работает или учится автор (город и страна) на русском и английском языках;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– электронный адрес автора (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).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Аннотация на русском и английском языках (составляется по ГОСТ Р 7.0.99 (Неправильно: «автор статьи рассматривает...», «в статье дано</w:t>
      </w:r>
      <w:proofErr w:type="gramStart"/>
      <w:r w:rsidRPr="00A77B79">
        <w:t>… С</w:t>
      </w:r>
      <w:proofErr w:type="gramEnd"/>
      <w:r w:rsidRPr="00A77B79">
        <w:t xml:space="preserve">ледует: </w:t>
      </w:r>
      <w:proofErr w:type="gramStart"/>
      <w:r w:rsidRPr="00A77B79">
        <w:t>«Рассматривается…», «Приведены сведения…»).</w:t>
      </w:r>
      <w:proofErr w:type="gramEnd"/>
      <w:r w:rsidRPr="00A77B79">
        <w:t xml:space="preserve"> Объём аннотации не превышает 250 слов. Перед аннотацией приводят слово «Аннотация» («</w:t>
      </w:r>
      <w:proofErr w:type="spellStart"/>
      <w:r w:rsidRPr="00A77B79">
        <w:t>Abstract</w:t>
      </w:r>
      <w:proofErr w:type="spellEnd"/>
      <w:r w:rsidRPr="00A77B79">
        <w:t>»).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Ключевые слова на русском и английском языках (словосочетания): не должно быть меньше 3 и больше 15 слов (словосочетаний). Их приводят, предваряя словами «Ключевые слова:» (“</w:t>
      </w:r>
      <w:proofErr w:type="spellStart"/>
      <w:r w:rsidRPr="00A77B79">
        <w:t>Keywords</w:t>
      </w:r>
      <w:proofErr w:type="spellEnd"/>
      <w:r w:rsidRPr="00A77B79">
        <w:t>:”), и отделяют друг от друга запятыми.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Знак охраны авторского права: © с указанием фамилии и инициалов автора</w:t>
      </w:r>
      <w:proofErr w:type="gramStart"/>
      <w:r w:rsidRPr="00A77B79">
        <w:t xml:space="preserve"> (-</w:t>
      </w:r>
      <w:proofErr w:type="spellStart"/>
      <w:proofErr w:type="gramEnd"/>
      <w:r w:rsidRPr="00A77B79">
        <w:t>ов</w:t>
      </w:r>
      <w:proofErr w:type="spellEnd"/>
      <w:r w:rsidRPr="00A77B79">
        <w:t>) или других правообладателей и года публикации статьи.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 xml:space="preserve">Перечень </w:t>
      </w:r>
      <w:proofErr w:type="spellStart"/>
      <w:r w:rsidRPr="00A77B79">
        <w:t>затекстовых</w:t>
      </w:r>
      <w:proofErr w:type="spellEnd"/>
      <w:r w:rsidRPr="00A77B79">
        <w:t xml:space="preserve"> библиографических ссылок помещают после основного текста статьи с предшествующими словами «Список литературы». В перечень </w:t>
      </w:r>
      <w:proofErr w:type="spellStart"/>
      <w:r w:rsidRPr="00A77B79">
        <w:t>затекстовых</w:t>
      </w:r>
      <w:proofErr w:type="spellEnd"/>
      <w:r w:rsidRPr="00A77B79">
        <w:t xml:space="preserve"> библиографических ссылок включают записи только на ресурсы, которые упомянуты или цитируются в основном тексте статьи. В списке литературы нумерация источников должна соответствовать очередности ссылок на них в тексте ([1], [2–5]… при необходимости указать конкретные страницы в источнике в тексте пишут: [2, с 5–8; 3; 4, с. 5]). Библиографическую запись для перечня </w:t>
      </w:r>
      <w:proofErr w:type="spellStart"/>
      <w:r w:rsidRPr="00A77B79">
        <w:t>затекстовых</w:t>
      </w:r>
      <w:proofErr w:type="spellEnd"/>
      <w:r w:rsidRPr="00A77B79">
        <w:t xml:space="preserve"> библиографических ссылок составляют по </w:t>
      </w:r>
      <w:hyperlink r:id="rId9" w:history="1">
        <w:r w:rsidRPr="00A77B79">
          <w:t xml:space="preserve">ГОСТ </w:t>
        </w:r>
        <w:proofErr w:type="gramStart"/>
        <w:r w:rsidRPr="00A77B79">
          <w:t>Р</w:t>
        </w:r>
        <w:proofErr w:type="gramEnd"/>
        <w:r w:rsidRPr="00A77B79">
          <w:t xml:space="preserve"> 7.0.5</w:t>
        </w:r>
      </w:hyperlink>
      <w:r w:rsidRPr="00A77B79">
        <w:t xml:space="preserve"> (без переноса фамилий и без тире).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Сведения о финансировании исследования, подготовки и публикации статьи могут быть приведены отдельно с предшествующим словом «Финансирование:» (“</w:t>
      </w:r>
      <w:proofErr w:type="spellStart"/>
      <w:r w:rsidRPr="00A77B79">
        <w:t>Funding</w:t>
      </w:r>
      <w:proofErr w:type="spellEnd"/>
      <w:r w:rsidRPr="00A77B79">
        <w:t>:”).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proofErr w:type="gramStart"/>
      <w:r w:rsidRPr="00A77B79">
        <w:t>Возможно</w:t>
      </w:r>
      <w:proofErr w:type="gramEnd"/>
      <w:r w:rsidRPr="00A77B79">
        <w:t xml:space="preserve"> привести благодарности.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Дополнительные сведения об авторе</w:t>
      </w:r>
      <w:proofErr w:type="gramStart"/>
      <w:r w:rsidRPr="00A77B79">
        <w:t xml:space="preserve"> (-</w:t>
      </w:r>
      <w:proofErr w:type="gramEnd"/>
      <w:r w:rsidRPr="00A77B79">
        <w:t xml:space="preserve">ах) помещают в конце статьи после «Списка литературы»: 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Дополнительные сведения об авторах приводят с предшествующими словами «Информация об авторах» (“</w:t>
      </w:r>
      <w:proofErr w:type="spellStart"/>
      <w:r w:rsidRPr="00A77B79">
        <w:t>Information</w:t>
      </w:r>
      <w:proofErr w:type="spellEnd"/>
      <w:r w:rsidRPr="00A77B79">
        <w:t xml:space="preserve"> </w:t>
      </w:r>
      <w:proofErr w:type="spellStart"/>
      <w:r w:rsidRPr="00A77B79">
        <w:t>about</w:t>
      </w:r>
      <w:proofErr w:type="spellEnd"/>
      <w:r w:rsidRPr="00A77B79">
        <w:t xml:space="preserve"> </w:t>
      </w:r>
      <w:proofErr w:type="spellStart"/>
      <w:r w:rsidRPr="00A77B79">
        <w:t>the</w:t>
      </w:r>
      <w:proofErr w:type="spellEnd"/>
      <w:r w:rsidRPr="00A77B79">
        <w:t xml:space="preserve"> </w:t>
      </w:r>
      <w:proofErr w:type="spellStart"/>
      <w:r w:rsidRPr="00A77B79">
        <w:t>authors</w:t>
      </w:r>
      <w:proofErr w:type="spellEnd"/>
      <w:r w:rsidRPr="00A77B79">
        <w:t>”).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lastRenderedPageBreak/>
        <w:t>Электронный адрес автора приводят без слова “</w:t>
      </w:r>
      <w:proofErr w:type="spellStart"/>
      <w:r w:rsidRPr="00A77B79">
        <w:t>e-mail</w:t>
      </w:r>
      <w:proofErr w:type="spellEnd"/>
      <w:r w:rsidRPr="00A77B79">
        <w:t xml:space="preserve">”, после электронного адреса точку не ставят.  </w:t>
      </w:r>
    </w:p>
    <w:p w:rsidR="00A77B79" w:rsidRPr="00A77B79" w:rsidRDefault="00A77B79" w:rsidP="00A77B79">
      <w:pPr>
        <w:pStyle w:val="a4"/>
        <w:numPr>
          <w:ilvl w:val="0"/>
          <w:numId w:val="1"/>
        </w:numPr>
        <w:spacing w:after="200" w:line="276" w:lineRule="auto"/>
      </w:pPr>
      <w:r w:rsidRPr="00A77B79">
        <w:t>В случае, когда автор работает (учится) в нескольких организациях (учреждениях), сведения о каждом месте работы (учёбы) указывают после имени автора на разных строках и связывают с именем с помощью надстрочных цифровых обозначений.</w:t>
      </w:r>
    </w:p>
    <w:p w:rsidR="00A77B79" w:rsidRPr="00A77B79" w:rsidRDefault="00A77B79" w:rsidP="00A7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Название доклада печатать в верхней части первой страницы текста прописными буквами, полужирным шрифтом, без переноса, по центру.</w:t>
      </w:r>
    </w:p>
    <w:p w:rsidR="00A77B79" w:rsidRPr="00A77B79" w:rsidRDefault="00A77B79" w:rsidP="00A7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ФИО автора печатать ниже, через одну строку, по центру, строчными буквами. На следующей строке указать город и организацию. Если авторов и организаций несколько, то вторых (третьих) авторов и организаций отмечать звездочками. На следующей строке указать через запятую адреса электронной почты всех авторов. Далее, через одну строку, печатать текст доклада. Рисунки следует размещать в тексте доклада. В случае необходимости архивации текста использовать архиватор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>.</w:t>
      </w:r>
    </w:p>
    <w:p w:rsidR="00A77B79" w:rsidRPr="00A77B79" w:rsidRDefault="00A77B79" w:rsidP="00A7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Материалы (статью, заявку, согласие на публикацию статьи) необходимо выслать в электронном виде  по адресу: </w:t>
      </w: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liliya_sl@mail.ru (ученый секретарь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Купряшина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Лилия Александровна)</w:t>
      </w: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ТЕЛЕФОНЫ ДЛЯ СПРАВОК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+7-8412-208391 (Кафедра высшей и прикладной математики ПГУ)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+7-905-367-09-76 (ученый секретарь 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Купряшина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Лилия Александровна)</w:t>
      </w:r>
    </w:p>
    <w:p w:rsidR="00A77B79" w:rsidRPr="00A77B79" w:rsidRDefault="00A77B79" w:rsidP="00C532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ОРГАНИЗАЦИОННЫЙ ВЗНОС</w:t>
      </w:r>
    </w:p>
    <w:p w:rsidR="00A77B79" w:rsidRPr="00A77B79" w:rsidRDefault="00A77B79" w:rsidP="00A7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за каждую статью необходимо перечислить до 20 мая 2025 года.</w:t>
      </w:r>
    </w:p>
    <w:p w:rsidR="00A77B79" w:rsidRPr="00A77B79" w:rsidRDefault="00A77B79" w:rsidP="00A7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Для участников из РФ: 1000 руб. (в том числе НДС 152,54 руб.) </w:t>
      </w:r>
    </w:p>
    <w:p w:rsidR="00A77B79" w:rsidRPr="00A77B79" w:rsidRDefault="00A77B79" w:rsidP="00A7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Для участников из стран СНГ: </w:t>
      </w:r>
    </w:p>
    <w:p w:rsidR="00A77B79" w:rsidRPr="00A77B79" w:rsidRDefault="00A77B79" w:rsidP="00A7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1500 руб. (в том числе НДС 228,81 руб.)  − с почтовой пересылкой сборника статей. </w:t>
      </w:r>
    </w:p>
    <w:p w:rsidR="00A77B79" w:rsidRPr="00A77B79" w:rsidRDefault="00A77B79" w:rsidP="00A7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1000 руб. (в том числе НДС 152,54 руб.)  −  без почтовой пересылки сборника статей (будет доступен  в электронном виде).</w:t>
      </w:r>
    </w:p>
    <w:p w:rsidR="00A77B79" w:rsidRPr="00A77B79" w:rsidRDefault="00A77B79" w:rsidP="00A77B79">
      <w:pPr>
        <w:pStyle w:val="1"/>
        <w:spacing w:line="240" w:lineRule="auto"/>
        <w:jc w:val="center"/>
        <w:rPr>
          <w:sz w:val="24"/>
          <w:szCs w:val="24"/>
        </w:rPr>
      </w:pPr>
      <w:r w:rsidRPr="00A77B79">
        <w:rPr>
          <w:sz w:val="24"/>
          <w:szCs w:val="24"/>
        </w:rPr>
        <w:t xml:space="preserve">БАНКОВСКИЕ РЕКВИЗИТЫ 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Оргвзносы</w:t>
      </w:r>
      <w:proofErr w:type="spellEnd"/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ИНН/КПП 5837003736/583701001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Получатель: УФК по Пензенской области (Пензенский государственный университет 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/</w:t>
      </w:r>
      <w:r w:rsidRPr="00A77B79">
        <w:rPr>
          <w:rFonts w:ascii="Times New Roman" w:hAnsi="Times New Roman" w:cs="Times New Roman"/>
          <w:sz w:val="24"/>
          <w:szCs w:val="24"/>
          <w:lang w:val="de-DE"/>
        </w:rPr>
        <w:t>c</w:t>
      </w:r>
      <w:r w:rsidRPr="00A77B79">
        <w:rPr>
          <w:rFonts w:ascii="Times New Roman" w:hAnsi="Times New Roman" w:cs="Times New Roman"/>
          <w:sz w:val="24"/>
          <w:szCs w:val="24"/>
        </w:rPr>
        <w:t xml:space="preserve"> </w:t>
      </w:r>
      <w:r w:rsidRPr="00A77B79">
        <w:rPr>
          <w:rFonts w:ascii="Times New Roman" w:hAnsi="Times New Roman" w:cs="Times New Roman"/>
          <w:sz w:val="24"/>
          <w:szCs w:val="24"/>
          <w:u w:val="single"/>
        </w:rPr>
        <w:t>20556Х40180)</w:t>
      </w:r>
      <w:r w:rsidRPr="00A77B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77B79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. </w:t>
      </w:r>
      <w:r w:rsidRPr="00A77B79">
        <w:rPr>
          <w:rFonts w:ascii="Times New Roman" w:hAnsi="Times New Roman" w:cs="Times New Roman"/>
          <w:sz w:val="24"/>
          <w:szCs w:val="24"/>
          <w:u w:val="single"/>
        </w:rPr>
        <w:t xml:space="preserve">03214643000000015500 </w:t>
      </w:r>
      <w:r w:rsidRPr="00A77B79">
        <w:rPr>
          <w:rFonts w:ascii="Times New Roman" w:hAnsi="Times New Roman" w:cs="Times New Roman"/>
          <w:sz w:val="24"/>
          <w:szCs w:val="24"/>
        </w:rPr>
        <w:t xml:space="preserve"> ОТДЕЛЕНИЕ ПЕНЗА БАНКА РОССИИ//УФК по Пензенской области г. Пенза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БИК   015655003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Единый казначейский счет (ЕКС)  40102810045370000047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ОКТМО 56701000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>КБК 00000000000000000130  «</w:t>
      </w:r>
      <w:proofErr w:type="spellStart"/>
      <w:r w:rsidRPr="00A77B79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A77B79">
        <w:rPr>
          <w:rFonts w:ascii="Times New Roman" w:hAnsi="Times New Roman" w:cs="Times New Roman"/>
          <w:sz w:val="24"/>
          <w:szCs w:val="24"/>
        </w:rPr>
        <w:t xml:space="preserve"> на проведение конференции (наименование конференции»</w:t>
      </w:r>
      <w:proofErr w:type="gramEnd"/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</w:t>
      </w:r>
    </w:p>
    <w:p w:rsidR="00A77B79" w:rsidRPr="00A77B79" w:rsidRDefault="00A77B79" w:rsidP="00C532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 xml:space="preserve"> </w:t>
      </w:r>
      <w:r w:rsidRPr="00A77B7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77B79">
        <w:rPr>
          <w:rFonts w:ascii="Times New Roman" w:hAnsi="Times New Roman" w:cs="Times New Roman"/>
          <w:b/>
          <w:sz w:val="24"/>
          <w:szCs w:val="24"/>
        </w:rPr>
        <w:t>Оргвзнос</w:t>
      </w:r>
      <w:proofErr w:type="spellEnd"/>
      <w:r w:rsidRPr="00A77B79">
        <w:rPr>
          <w:rFonts w:ascii="Times New Roman" w:hAnsi="Times New Roman" w:cs="Times New Roman"/>
          <w:b/>
          <w:sz w:val="24"/>
          <w:szCs w:val="24"/>
        </w:rPr>
        <w:t xml:space="preserve"> за участие в конференции МКМ-2025»</w:t>
      </w:r>
    </w:p>
    <w:p w:rsidR="00A77B79" w:rsidRPr="00A77B79" w:rsidRDefault="00A77B79" w:rsidP="00A7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br w:type="page"/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Заявка на участие</w:t>
      </w:r>
    </w:p>
    <w:tbl>
      <w:tblPr>
        <w:tblStyle w:val="a5"/>
        <w:tblW w:w="0" w:type="auto"/>
        <w:tblLook w:val="04A0"/>
      </w:tblPr>
      <w:tblGrid>
        <w:gridCol w:w="4786"/>
        <w:gridCol w:w="4786"/>
      </w:tblGrid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Место работы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Звание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Полный почтовый адрес для отправки сборника трудов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Факс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proofErr w:type="spellStart"/>
            <w:r w:rsidRPr="00A77B79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Форма участия (</w:t>
            </w:r>
            <w:proofErr w:type="gramStart"/>
            <w:r w:rsidRPr="00A77B79">
              <w:rPr>
                <w:sz w:val="24"/>
                <w:szCs w:val="24"/>
              </w:rPr>
              <w:t>нужное</w:t>
            </w:r>
            <w:proofErr w:type="gramEnd"/>
            <w:r w:rsidRPr="00A77B79">
              <w:rPr>
                <w:sz w:val="24"/>
                <w:szCs w:val="24"/>
              </w:rPr>
              <w:t xml:space="preserve"> оставить)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 xml:space="preserve">выступление с пленарным докладом </w:t>
            </w: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 xml:space="preserve">выступление с секционным докладом </w:t>
            </w: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 xml:space="preserve">заочное участие с возможностью опубликования материала доклада в сборнике трудов конференции </w:t>
            </w: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</w:tc>
      </w:tr>
      <w:tr w:rsidR="00A77B79" w:rsidRPr="00A77B79" w:rsidTr="0019795D"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Формат сборника трудов конференции (</w:t>
            </w:r>
            <w:proofErr w:type="gramStart"/>
            <w:r w:rsidRPr="00A77B79">
              <w:rPr>
                <w:sz w:val="24"/>
                <w:szCs w:val="24"/>
              </w:rPr>
              <w:t>нужное</w:t>
            </w:r>
            <w:proofErr w:type="gramEnd"/>
            <w:r w:rsidRPr="00A77B79">
              <w:rPr>
                <w:sz w:val="24"/>
                <w:szCs w:val="24"/>
              </w:rPr>
              <w:t xml:space="preserve"> оставить)</w:t>
            </w:r>
          </w:p>
        </w:tc>
        <w:tc>
          <w:tcPr>
            <w:tcW w:w="4786" w:type="dxa"/>
          </w:tcPr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электронный сборник</w:t>
            </w: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</w:p>
          <w:p w:rsidR="00A77B79" w:rsidRPr="00A77B79" w:rsidRDefault="00A77B79" w:rsidP="0019795D">
            <w:pPr>
              <w:rPr>
                <w:sz w:val="24"/>
                <w:szCs w:val="24"/>
              </w:rPr>
            </w:pPr>
            <w:r w:rsidRPr="00A77B79">
              <w:rPr>
                <w:sz w:val="24"/>
                <w:szCs w:val="24"/>
              </w:rPr>
              <w:t>экземпляр сборника в печатном виде</w:t>
            </w:r>
          </w:p>
        </w:tc>
      </w:tr>
    </w:tbl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br w:type="page"/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Согласие на публикацию статьи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 xml:space="preserve">Мы)_____________________________________________________________________________, 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A77B79" w:rsidRPr="00A77B79" w:rsidRDefault="00A77B79" w:rsidP="00A77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ём) своё согласие председателю организационного комитета научно-технической конференции молодых специалистов, аспирантов и студентов «МАТЕМАТИЧЕСКОЕ И КОМПЬЮТЕРНОЕ МОДЕЛИРОВАНИЕ ЕСТЕСТВЕННО-НАУЧНЫХ И СОЦИАЛЬНЫХ ПРОБЛЕМ» (МКМ−2025) с конкурсом научно-исследовательских работ обучающихся право на публичное опубликование, обнародование, дублирование, тиражирование и иное распространение статьи на тему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(название статьи)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Я (Мы) гарантиру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ем), что данная статья является оригинальным произведением и ранее официально (т.е. по формально заключенному договору) не передавалась для воспроизведения и иного использования.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число   _____________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подпись   _____________</w:t>
      </w: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p w:rsidR="00A77B79" w:rsidRPr="00A77B79" w:rsidRDefault="00A77B79" w:rsidP="00A77B79">
      <w:pPr>
        <w:rPr>
          <w:rFonts w:ascii="Times New Roman" w:hAnsi="Times New Roman" w:cs="Times New Roman"/>
          <w:sz w:val="24"/>
          <w:szCs w:val="24"/>
        </w:rPr>
      </w:pPr>
    </w:p>
    <w:sectPr w:rsidR="00A77B79" w:rsidRPr="00A77B79" w:rsidSect="009D0473">
      <w:pgSz w:w="11907" w:h="16840" w:code="9"/>
      <w:pgMar w:top="1134" w:right="851" w:bottom="1134" w:left="1418" w:header="454" w:footer="454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343"/>
    <w:multiLevelType w:val="hybridMultilevel"/>
    <w:tmpl w:val="91E4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663D3"/>
    <w:multiLevelType w:val="hybridMultilevel"/>
    <w:tmpl w:val="D808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7162"/>
    <w:rsid w:val="00047162"/>
    <w:rsid w:val="00123C93"/>
    <w:rsid w:val="002C38F8"/>
    <w:rsid w:val="006C58CC"/>
    <w:rsid w:val="00A77B79"/>
    <w:rsid w:val="00C532DF"/>
    <w:rsid w:val="00DA37C3"/>
    <w:rsid w:val="00EF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21"/>
  </w:style>
  <w:style w:type="paragraph" w:styleId="1">
    <w:name w:val="heading 1"/>
    <w:basedOn w:val="a"/>
    <w:next w:val="a"/>
    <w:link w:val="10"/>
    <w:qFormat/>
    <w:rsid w:val="00047162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16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0471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7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4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nda@pnzg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63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</cp:lastModifiedBy>
  <cp:revision>4</cp:revision>
  <dcterms:created xsi:type="dcterms:W3CDTF">2024-11-07T10:49:00Z</dcterms:created>
  <dcterms:modified xsi:type="dcterms:W3CDTF">2025-03-03T17:13:00Z</dcterms:modified>
</cp:coreProperties>
</file>